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76F3" w14:textId="77777777" w:rsidR="00532E0A" w:rsidRPr="000D1345" w:rsidRDefault="00532E0A" w:rsidP="00DB1940">
      <w:pPr>
        <w:pStyle w:val="Heading3"/>
        <w:spacing w:before="120" w:after="120"/>
        <w:rPr>
          <w:lang w:val="ro-RO"/>
        </w:rPr>
      </w:pPr>
      <w:bookmarkStart w:id="0" w:name="_Toc487541301"/>
      <w:bookmarkStart w:id="1" w:name="_Ref487543925"/>
      <w:bookmarkStart w:id="2" w:name="Anexa_5_1_Termeni_de_referință"/>
      <w:r>
        <w:rPr>
          <w:lang w:val="ro-RO"/>
        </w:rPr>
        <w:t>Anexa 5</w:t>
      </w:r>
      <w:r w:rsidRPr="000D1345">
        <w:rPr>
          <w:lang w:val="ro-RO"/>
        </w:rPr>
        <w:t xml:space="preserve"> - Formulare pentru achizi</w:t>
      </w:r>
      <w:r>
        <w:rPr>
          <w:lang w:val="ro-RO"/>
        </w:rPr>
        <w:t>ţ</w:t>
      </w:r>
      <w:r w:rsidRPr="000D1345">
        <w:rPr>
          <w:lang w:val="ro-RO"/>
        </w:rPr>
        <w:t>ia de s</w:t>
      </w:r>
      <w:r>
        <w:rPr>
          <w:lang w:val="ro-RO"/>
        </w:rPr>
        <w:t>ervicii de consultanţă</w:t>
      </w:r>
      <w:bookmarkEnd w:id="0"/>
      <w:bookmarkEnd w:id="1"/>
    </w:p>
    <w:p w14:paraId="79FA1C6B" w14:textId="77777777" w:rsidR="00532E0A" w:rsidRDefault="00532E0A" w:rsidP="00DB1940">
      <w:pPr>
        <w:pStyle w:val="Heading3"/>
        <w:spacing w:before="120" w:after="120"/>
        <w:rPr>
          <w:rStyle w:val="Hyperlink"/>
          <w:rFonts w:asciiTheme="majorHAnsi" w:eastAsiaTheme="minorEastAsia" w:hAnsiTheme="majorHAnsi" w:cstheme="minorBidi"/>
          <w:b w:val="0"/>
          <w:sz w:val="22"/>
          <w:szCs w:val="22"/>
          <w:lang w:val="ro-RO" w:eastAsia="ro-RO"/>
        </w:rPr>
      </w:pPr>
    </w:p>
    <w:p w14:paraId="0B213467" w14:textId="77777777" w:rsidR="00B33DDF" w:rsidRPr="00A60064" w:rsidRDefault="00493883" w:rsidP="00DB1940">
      <w:pPr>
        <w:spacing w:before="120" w:after="120" w:line="240" w:lineRule="auto"/>
        <w:jc w:val="right"/>
        <w:rPr>
          <w:rFonts w:cstheme="minorHAnsi"/>
          <w:b/>
          <w:color w:val="5B9BD5" w:themeColor="accent1"/>
          <w:lang w:val="ro-RO"/>
        </w:rPr>
      </w:pPr>
      <w:hyperlink w:anchor="Anexe" w:history="1">
        <w:r w:rsidR="00532E0A" w:rsidRPr="00A60064">
          <w:rPr>
            <w:rStyle w:val="Hyperlink"/>
            <w:b/>
            <w:lang w:val="ro-RO"/>
          </w:rPr>
          <w:t>Anexa 5.1 - Termeni de referinţă</w:t>
        </w:r>
        <w:bookmarkEnd w:id="2"/>
      </w:hyperlink>
    </w:p>
    <w:p w14:paraId="13E40CE4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Proiectul privind Învăţământul Secundar (ROSE)</w:t>
      </w:r>
    </w:p>
    <w:p w14:paraId="2ECF4685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Schema de Granturi: SCHEMA DE GRANTURI PENTRU UNIVERSITĂŢI – Programe de vară de tip punte (SGCU – PV)</w:t>
      </w:r>
    </w:p>
    <w:p w14:paraId="60D11EED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>Beneficiar: Universitatea „Alexandru Ioan Cuza” din Iaşi</w:t>
      </w:r>
    </w:p>
    <w:p w14:paraId="519C564B" w14:textId="77777777" w:rsidR="00C60591" w:rsidRPr="007C77A9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 xml:space="preserve">Titlul subproiectului: </w:t>
      </w:r>
      <w:r w:rsidR="00443B3C" w:rsidRPr="00443B3C">
        <w:rPr>
          <w:rFonts w:cstheme="minorHAnsi"/>
          <w:i/>
          <w:lang w:val="ro-RO"/>
        </w:rPr>
        <w:t>Vreau să fiu student la Litere! - Şcoală de vară pentru elevi (LiteratIS)</w:t>
      </w:r>
    </w:p>
    <w:p w14:paraId="75A7602C" w14:textId="77777777" w:rsidR="00C60591" w:rsidRPr="00443B3C" w:rsidRDefault="00C60591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7C77A9">
        <w:rPr>
          <w:rFonts w:cstheme="minorHAnsi"/>
          <w:lang w:val="ro-RO"/>
        </w:rPr>
        <w:t xml:space="preserve">Acord de grant nr. </w:t>
      </w:r>
      <w:r w:rsidR="00443B3C" w:rsidRPr="00443B3C">
        <w:rPr>
          <w:rFonts w:cstheme="minorHAnsi"/>
          <w:lang w:val="ro-RO"/>
        </w:rPr>
        <w:t>110/SGU/PV/11</w:t>
      </w:r>
    </w:p>
    <w:p w14:paraId="7075F60C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</w:p>
    <w:p w14:paraId="177D6AF3" w14:textId="77777777" w:rsidR="00784B4C" w:rsidRDefault="00532E0A" w:rsidP="00784B4C">
      <w:pPr>
        <w:spacing w:before="120" w:after="120" w:line="240" w:lineRule="auto"/>
        <w:jc w:val="center"/>
        <w:rPr>
          <w:rFonts w:cstheme="minorHAnsi"/>
          <w:lang w:val="ro-RO"/>
        </w:rPr>
      </w:pPr>
      <w:r w:rsidRPr="00AC3306">
        <w:rPr>
          <w:rFonts w:cstheme="minorHAnsi"/>
          <w:b/>
          <w:lang w:val="ro-RO"/>
        </w:rPr>
        <w:t>Termeni de referinţă pentru</w:t>
      </w:r>
      <w:r w:rsidRPr="00AC3306">
        <w:rPr>
          <w:rFonts w:cstheme="minorHAnsi"/>
          <w:b/>
          <w:i/>
          <w:lang w:val="ro-RO"/>
        </w:rPr>
        <w:t xml:space="preserve"> </w:t>
      </w:r>
      <w:r w:rsidRPr="00AC3306">
        <w:rPr>
          <w:rFonts w:cstheme="minorHAnsi"/>
          <w:b/>
          <w:lang w:val="ro-RO"/>
        </w:rPr>
        <w:t>servicii de consultanţă</w:t>
      </w:r>
    </w:p>
    <w:p w14:paraId="6543A1B7" w14:textId="1685EB6A" w:rsidR="00824AB8" w:rsidRPr="00784B4C" w:rsidRDefault="00824AB8" w:rsidP="00784B4C">
      <w:pPr>
        <w:spacing w:before="120" w:after="120" w:line="240" w:lineRule="auto"/>
        <w:jc w:val="center"/>
        <w:rPr>
          <w:rFonts w:cstheme="minorHAnsi"/>
          <w:lang w:val="ro-RO"/>
        </w:rPr>
      </w:pPr>
      <w:r w:rsidRPr="00784B4C">
        <w:rPr>
          <w:rFonts w:cstheme="minorHAnsi"/>
          <w:b/>
          <w:lang w:val="ro-RO"/>
        </w:rPr>
        <w:t>CONSULTAN</w:t>
      </w:r>
      <w:r w:rsidR="007B74F9">
        <w:rPr>
          <w:rFonts w:cstheme="minorHAnsi"/>
          <w:b/>
          <w:lang w:val="ro-RO"/>
        </w:rPr>
        <w:t>Ț</w:t>
      </w:r>
      <w:r w:rsidRPr="00784B4C">
        <w:rPr>
          <w:rFonts w:cstheme="minorHAnsi"/>
          <w:b/>
          <w:lang w:val="ro-RO"/>
        </w:rPr>
        <w:t xml:space="preserve">I INDIVIDUALI – </w:t>
      </w:r>
      <w:r w:rsidR="00522820">
        <w:rPr>
          <w:rFonts w:cstheme="minorHAnsi"/>
          <w:b/>
          <w:lang w:val="ro-RO"/>
        </w:rPr>
        <w:t>supraveghetori</w:t>
      </w:r>
    </w:p>
    <w:p w14:paraId="1911BA7B" w14:textId="77777777" w:rsidR="00532E0A" w:rsidRPr="00A52C69" w:rsidRDefault="00532E0A" w:rsidP="00AC3306">
      <w:pPr>
        <w:spacing w:before="120" w:after="120" w:line="240" w:lineRule="auto"/>
        <w:jc w:val="center"/>
        <w:rPr>
          <w:rFonts w:cstheme="minorHAnsi"/>
          <w:lang w:val="ro-RO"/>
        </w:rPr>
      </w:pPr>
    </w:p>
    <w:p w14:paraId="582BCB9C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1. Context</w:t>
      </w:r>
    </w:p>
    <w:p w14:paraId="232F1217" w14:textId="77777777" w:rsidR="00532E0A" w:rsidRPr="004674D0" w:rsidRDefault="00532E0A" w:rsidP="00DB1940">
      <w:pPr>
        <w:spacing w:before="120" w:after="120" w:line="240" w:lineRule="auto"/>
        <w:jc w:val="both"/>
        <w:rPr>
          <w:rFonts w:cs="Calibri"/>
          <w:szCs w:val="24"/>
          <w:lang w:val="ro-RO"/>
        </w:rPr>
      </w:pPr>
      <w:r w:rsidRPr="00A52C69">
        <w:rPr>
          <w:rFonts w:cs="Calibri"/>
          <w:szCs w:val="24"/>
          <w:lang w:val="ro-RO"/>
        </w:rPr>
        <w:t>Proiectul privind Învățământul Secundar (Romania Secondary Education Project – ROSE), în valoare totală de 200 de milioane de euro, este finanțat integral de BIRD, în baza L</w:t>
      </w:r>
      <w:r w:rsidRPr="00A52C69">
        <w:rPr>
          <w:rFonts w:cs="Calibri"/>
          <w:bCs/>
          <w:szCs w:val="24"/>
          <w:lang w:val="ro-RO"/>
        </w:rPr>
        <w:t xml:space="preserve">egii nr. 234/2015 </w:t>
      </w:r>
      <w:r w:rsidRPr="00A52C69">
        <w:rPr>
          <w:rFonts w:cs="Calibri"/>
          <w:bCs/>
          <w:i/>
          <w:szCs w:val="24"/>
          <w:lang w:val="ro-RO"/>
        </w:rPr>
        <w:t>pentru ratificarea Acordului de Împrumut (Proiectul privind învățământul secundar) între România și Banca Internațională pentru Reconstrucție și Dezvoltare, semnat la Washington la 17 aprilie 2015</w:t>
      </w:r>
      <w:r w:rsidRPr="00A52C69">
        <w:rPr>
          <w:rFonts w:cs="Calibri"/>
          <w:bCs/>
          <w:szCs w:val="24"/>
          <w:lang w:val="ro-RO"/>
        </w:rPr>
        <w:t xml:space="preserve"> (Monitorul Oficial, Partea I, nr. 757/12.10.2015)</w:t>
      </w:r>
      <w:r w:rsidRPr="00A52C69">
        <w:rPr>
          <w:rFonts w:cs="Calibri"/>
          <w:szCs w:val="24"/>
          <w:lang w:val="ro-RO"/>
        </w:rPr>
        <w:t xml:space="preserve">, și se va derula pe o perioadă de 7 ani, în intervalul 2015 – 2022. </w:t>
      </w:r>
      <w:r w:rsidRPr="004674D0">
        <w:rPr>
          <w:rFonts w:cs="Calibri"/>
          <w:szCs w:val="24"/>
          <w:lang w:val="ro-RO"/>
        </w:rPr>
        <w:t xml:space="preserve">Proiectul este implementat de către Ministerul Educației Naționale, prin </w:t>
      </w:r>
      <w:r w:rsidRPr="004674D0">
        <w:rPr>
          <w:rFonts w:cs="Calibri"/>
          <w:lang w:val="ro-RO"/>
        </w:rPr>
        <w:t>Unitatea de Management al Proiectelor cu Finanțare Externă.</w:t>
      </w:r>
    </w:p>
    <w:p w14:paraId="5FD5BDD7" w14:textId="4969F0D9" w:rsidR="00532E0A" w:rsidRPr="00397D4E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Obiectivele de Dezvoltare ale proiectului ROSE sunt </w:t>
      </w:r>
      <w:r w:rsidR="00865DDA">
        <w:rPr>
          <w:rFonts w:cstheme="minorHAnsi"/>
          <w:lang w:val="ro-RO"/>
        </w:rPr>
        <w:t xml:space="preserve">reducerea abandonului școlar și universitar, </w:t>
      </w:r>
      <w:r w:rsidRPr="00A52C69">
        <w:rPr>
          <w:rFonts w:cstheme="minorHAnsi"/>
          <w:lang w:val="ro-RO"/>
        </w:rPr>
        <w:t xml:space="preserve">îmbunătățirea tranziției de la liceu la învățământul terțiar și creșterea gradului de retenție în primul an de învățământ universitar în instituțiile </w:t>
      </w:r>
      <w:r w:rsidRPr="00397D4E">
        <w:rPr>
          <w:rFonts w:cstheme="minorHAnsi"/>
          <w:lang w:val="ro-RO"/>
        </w:rPr>
        <w:t>finanțate în cadrul proiectului.</w:t>
      </w:r>
    </w:p>
    <w:p w14:paraId="25E0D7DE" w14:textId="085F84D7" w:rsidR="00532E0A" w:rsidRDefault="00532E0A" w:rsidP="00527FF3">
      <w:pPr>
        <w:spacing w:before="120" w:after="120" w:line="240" w:lineRule="auto"/>
        <w:jc w:val="both"/>
        <w:rPr>
          <w:rFonts w:cstheme="minorHAnsi"/>
          <w:lang w:val="ro-RO"/>
        </w:rPr>
      </w:pPr>
      <w:r w:rsidRPr="00397D4E">
        <w:rPr>
          <w:rFonts w:cstheme="minorHAnsi"/>
          <w:lang w:val="ro-RO"/>
        </w:rPr>
        <w:t xml:space="preserve">În baza Acordului de Grant nr. </w:t>
      </w:r>
      <w:r w:rsidR="00075C36" w:rsidRPr="00397D4E">
        <w:rPr>
          <w:rFonts w:cstheme="minorHAnsi"/>
          <w:b/>
          <w:lang w:val="ro-RO"/>
        </w:rPr>
        <w:t>110/SGU/PV/11</w:t>
      </w:r>
      <w:r w:rsidRPr="00397D4E">
        <w:rPr>
          <w:rFonts w:cstheme="minorHAnsi"/>
          <w:lang w:val="ro-RO"/>
        </w:rPr>
        <w:t xml:space="preserve">, semnat cu MEN-UMPFE, Universitatea „Alexandru Ioan Cuza” din Iaşi a accesat în cadrul Schemei de granturi pentru universităţi – Programe de vară de tip punte (SGCU – PV) un grant în valoare de </w:t>
      </w:r>
      <w:r w:rsidR="00527FF3" w:rsidRPr="00527FF3">
        <w:rPr>
          <w:rFonts w:cstheme="minorHAnsi"/>
          <w:b/>
          <w:lang w:val="ro-RO"/>
        </w:rPr>
        <w:t>1,235,571.96</w:t>
      </w:r>
      <w:r w:rsidR="00527FF3">
        <w:rPr>
          <w:rFonts w:cstheme="minorHAnsi"/>
          <w:b/>
          <w:lang w:val="ro-RO"/>
        </w:rPr>
        <w:t xml:space="preserve"> </w:t>
      </w:r>
      <w:r w:rsidR="005354BA" w:rsidRPr="00397D4E">
        <w:rPr>
          <w:rFonts w:cstheme="minorHAnsi"/>
          <w:b/>
          <w:lang w:val="ro-RO"/>
        </w:rPr>
        <w:t xml:space="preserve">lei </w:t>
      </w:r>
      <w:r w:rsidRPr="00397D4E">
        <w:rPr>
          <w:rFonts w:cstheme="minorHAnsi"/>
          <w:lang w:val="ro-RO"/>
        </w:rPr>
        <w:t xml:space="preserve">pentru implementarea subproiectului </w:t>
      </w:r>
      <w:r w:rsidR="00443B3C" w:rsidRPr="00397D4E">
        <w:rPr>
          <w:rFonts w:cstheme="minorHAnsi"/>
          <w:b/>
          <w:lang w:val="ro-RO"/>
        </w:rPr>
        <w:t xml:space="preserve">Vreau să fiu student la Litere! - Şcoală de </w:t>
      </w:r>
      <w:r w:rsidR="00443B3C" w:rsidRPr="00861F68">
        <w:rPr>
          <w:rFonts w:cstheme="minorHAnsi"/>
          <w:b/>
          <w:lang w:val="ro-RO"/>
        </w:rPr>
        <w:t>vară pentru elevi (LiteratIS)</w:t>
      </w:r>
      <w:r w:rsidRPr="00861F68">
        <w:rPr>
          <w:rFonts w:cstheme="minorHAnsi"/>
          <w:lang w:val="ro-RO"/>
        </w:rPr>
        <w:t xml:space="preserve"> și intenționează să utilizeze o parte din fonduri pentru </w:t>
      </w:r>
      <w:r w:rsidR="00056DAD" w:rsidRPr="00861F68">
        <w:rPr>
          <w:rFonts w:cstheme="minorHAnsi"/>
          <w:lang w:val="ro-RO"/>
        </w:rPr>
        <w:t>servicii de consultan</w:t>
      </w:r>
      <w:r w:rsidR="00206770">
        <w:rPr>
          <w:rFonts w:cstheme="minorHAnsi"/>
          <w:lang w:val="ro-RO"/>
        </w:rPr>
        <w:t>ță</w:t>
      </w:r>
      <w:r w:rsidR="00056DAD" w:rsidRPr="00861F68">
        <w:rPr>
          <w:rFonts w:cstheme="minorHAnsi"/>
          <w:lang w:val="ro-RO"/>
        </w:rPr>
        <w:t xml:space="preserve"> pentru implementarea </w:t>
      </w:r>
      <w:r w:rsidR="00784B4C">
        <w:rPr>
          <w:rFonts w:cstheme="minorHAnsi"/>
          <w:lang w:val="ro-RO"/>
        </w:rPr>
        <w:t>activit</w:t>
      </w:r>
      <w:r w:rsidR="00206770">
        <w:rPr>
          <w:rFonts w:cstheme="minorHAnsi"/>
          <w:lang w:val="ro-RO"/>
        </w:rPr>
        <w:t>ăț</w:t>
      </w:r>
      <w:r w:rsidR="00784B4C">
        <w:rPr>
          <w:rFonts w:cstheme="minorHAnsi"/>
          <w:lang w:val="ro-RO"/>
        </w:rPr>
        <w:t xml:space="preserve">ilor destinate grupului </w:t>
      </w:r>
      <w:r w:rsidR="00206770">
        <w:rPr>
          <w:rFonts w:cstheme="minorHAnsi"/>
          <w:lang w:val="ro-RO"/>
        </w:rPr>
        <w:t>țintă.</w:t>
      </w:r>
    </w:p>
    <w:p w14:paraId="7805A8AD" w14:textId="12E99E54" w:rsidR="00861F68" w:rsidRPr="00861F68" w:rsidRDefault="00861F68" w:rsidP="00DB1940">
      <w:pPr>
        <w:spacing w:before="120" w:after="120" w:line="240" w:lineRule="auto"/>
        <w:jc w:val="both"/>
        <w:rPr>
          <w:rFonts w:cstheme="minorHAnsi"/>
          <w:b/>
          <w:u w:val="single"/>
          <w:lang w:val="ro-RO"/>
        </w:rPr>
      </w:pPr>
      <w:r w:rsidRPr="00861F68">
        <w:rPr>
          <w:rFonts w:cstheme="minorHAnsi"/>
          <w:b/>
          <w:u w:val="single"/>
          <w:lang w:val="ro-RO"/>
        </w:rPr>
        <w:t>Activitătile specifice pentru studenții:</w:t>
      </w:r>
    </w:p>
    <w:p w14:paraId="64BE76F5" w14:textId="29C166C5" w:rsidR="00522820" w:rsidRPr="0049723B" w:rsidRDefault="003675BC" w:rsidP="00522820">
      <w:pPr>
        <w:spacing w:after="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Pentru a asigura participarea optimă a elevilor selectați în grupul țintă la activitățile din programul școlii de vară</w:t>
      </w:r>
      <w:r w:rsidR="00733CB9">
        <w:rPr>
          <w:rFonts w:cstheme="minorHAnsi"/>
          <w:lang w:val="ro-RO"/>
        </w:rPr>
        <w:t xml:space="preserve"> LiteratIS</w:t>
      </w:r>
      <w:r w:rsidRPr="003675BC">
        <w:rPr>
          <w:rFonts w:cstheme="minorHAnsi"/>
          <w:lang w:val="ro-RO"/>
        </w:rPr>
        <w:t xml:space="preserve">, vom contracta </w:t>
      </w:r>
      <w:r w:rsidR="00522820">
        <w:rPr>
          <w:rFonts w:cstheme="minorHAnsi"/>
          <w:b/>
          <w:lang w:val="ro-RO"/>
        </w:rPr>
        <w:t>5</w:t>
      </w:r>
      <w:r w:rsidRPr="003675BC">
        <w:rPr>
          <w:rFonts w:cstheme="minorHAnsi"/>
          <w:b/>
          <w:lang w:val="ro-RO"/>
        </w:rPr>
        <w:t xml:space="preserve"> </w:t>
      </w:r>
      <w:r w:rsidR="00522820">
        <w:rPr>
          <w:rFonts w:cstheme="minorHAnsi"/>
          <w:b/>
          <w:lang w:val="ro-RO"/>
        </w:rPr>
        <w:t xml:space="preserve">consultanti individual </w:t>
      </w:r>
      <w:r w:rsidR="00522820" w:rsidRPr="0049723B">
        <w:rPr>
          <w:rFonts w:cstheme="minorHAnsi"/>
          <w:lang w:val="ro-RO"/>
        </w:rPr>
        <w:t>în vederea supravegherii și asigurării siguranței celor 5</w:t>
      </w:r>
      <w:r w:rsidR="005354BA">
        <w:rPr>
          <w:rFonts w:cstheme="minorHAnsi"/>
          <w:lang w:val="ro-RO"/>
        </w:rPr>
        <w:t>0</w:t>
      </w:r>
      <w:r w:rsidR="00522820" w:rsidRPr="0049723B">
        <w:rPr>
          <w:rFonts w:cstheme="minorHAnsi"/>
          <w:lang w:val="ro-RO"/>
        </w:rPr>
        <w:t xml:space="preserve"> de elevi beneficiari ai Școlii de vară pe parcursul desfășurării următoarelor activități:</w:t>
      </w:r>
    </w:p>
    <w:p w14:paraId="79E678CE" w14:textId="77777777" w:rsidR="00522820" w:rsidRPr="0049723B" w:rsidRDefault="00522820" w:rsidP="00522820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cstheme="minorHAnsi"/>
          <w:lang w:val="ro-RO"/>
        </w:rPr>
      </w:pPr>
      <w:r w:rsidRPr="0049723B">
        <w:rPr>
          <w:rFonts w:cstheme="minorHAnsi"/>
          <w:lang w:val="ro-RO"/>
        </w:rPr>
        <w:t>Supravegherea elevilor pe perioada timpului petrecut în campusul universitar: supraveghere în timpul celor trei mese zilnice; supraveghere în timpul nopții;</w:t>
      </w:r>
    </w:p>
    <w:p w14:paraId="19B574F1" w14:textId="77777777" w:rsidR="00522820" w:rsidRPr="0049723B" w:rsidRDefault="00522820" w:rsidP="00522820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cstheme="minorHAnsi"/>
          <w:lang w:val="ro-RO"/>
        </w:rPr>
      </w:pPr>
      <w:r w:rsidRPr="0049723B">
        <w:rPr>
          <w:rFonts w:cstheme="minorHAnsi"/>
          <w:lang w:val="ro-RO"/>
        </w:rPr>
        <w:t>Însoțirea elevilor în cadrul altor activități desfășurate în campusul universitar;</w:t>
      </w:r>
    </w:p>
    <w:p w14:paraId="61541000" w14:textId="385D01C2" w:rsidR="00522820" w:rsidRPr="0049723B" w:rsidRDefault="00522820" w:rsidP="00522820">
      <w:pPr>
        <w:pStyle w:val="ListParagraph"/>
        <w:numPr>
          <w:ilvl w:val="0"/>
          <w:numId w:val="19"/>
        </w:numPr>
        <w:spacing w:after="120" w:line="240" w:lineRule="auto"/>
        <w:jc w:val="both"/>
        <w:rPr>
          <w:rFonts w:cstheme="minorHAnsi"/>
          <w:lang w:val="ro-RO"/>
        </w:rPr>
      </w:pPr>
      <w:r w:rsidRPr="0049723B">
        <w:rPr>
          <w:rFonts w:cstheme="minorHAnsi"/>
          <w:lang w:val="ro-RO"/>
        </w:rPr>
        <w:t>Îndrumarea elevilor pe parcursul tuturor activități</w:t>
      </w:r>
      <w:r>
        <w:rPr>
          <w:rFonts w:cstheme="minorHAnsi"/>
          <w:lang w:val="ro-RO"/>
        </w:rPr>
        <w:t>lor</w:t>
      </w:r>
      <w:r w:rsidRPr="0049723B">
        <w:rPr>
          <w:rFonts w:cstheme="minorHAnsi"/>
          <w:lang w:val="ro-RO"/>
        </w:rPr>
        <w:t xml:space="preserve"> </w:t>
      </w:r>
      <w:r>
        <w:rPr>
          <w:rFonts w:cstheme="minorHAnsi"/>
          <w:lang w:val="ro-RO"/>
        </w:rPr>
        <w:t>(</w:t>
      </w:r>
      <w:r w:rsidRPr="00EC636B">
        <w:rPr>
          <w:rFonts w:cstheme="minorHAnsi"/>
          <w:color w:val="000000" w:themeColor="text1"/>
          <w:lang w:val="ro-RO"/>
        </w:rPr>
        <w:t>cursuri, ateliere de lucru, vizite de studiu, act</w:t>
      </w:r>
      <w:r>
        <w:rPr>
          <w:rFonts w:cstheme="minorHAnsi"/>
          <w:color w:val="000000" w:themeColor="text1"/>
          <w:lang w:val="ro-RO"/>
        </w:rPr>
        <w:t>ivități recreative şi culturale</w:t>
      </w:r>
      <w:r>
        <w:rPr>
          <w:color w:val="000000" w:themeColor="text1"/>
          <w:szCs w:val="24"/>
          <w:lang w:val="ro-RO"/>
        </w:rPr>
        <w:t>)</w:t>
      </w:r>
      <w:r w:rsidRPr="00EC636B">
        <w:rPr>
          <w:rFonts w:cstheme="minorHAnsi"/>
          <w:color w:val="000000" w:themeColor="text1"/>
          <w:lang w:val="ro-RO"/>
        </w:rPr>
        <w:t xml:space="preserve"> pe toată perioada de derulare a </w:t>
      </w:r>
      <w:r w:rsidRPr="0049723B">
        <w:rPr>
          <w:rFonts w:cstheme="minorHAnsi"/>
          <w:lang w:val="ro-RO"/>
        </w:rPr>
        <w:t>școlii de vară.</w:t>
      </w:r>
    </w:p>
    <w:p w14:paraId="7B6E1D44" w14:textId="416E6A5A" w:rsidR="00522820" w:rsidRDefault="003675BC" w:rsidP="00522820">
      <w:pPr>
        <w:spacing w:before="120" w:after="120" w:line="240" w:lineRule="auto"/>
        <w:jc w:val="both"/>
        <w:rPr>
          <w:rFonts w:cstheme="minorHAnsi"/>
          <w:lang w:val="ro-RO"/>
        </w:rPr>
      </w:pPr>
      <w:r w:rsidRPr="003675BC">
        <w:rPr>
          <w:rFonts w:cstheme="minorHAnsi"/>
          <w:lang w:val="ro-RO"/>
        </w:rPr>
        <w:t>S</w:t>
      </w:r>
      <w:r w:rsidR="00522820">
        <w:rPr>
          <w:rFonts w:cstheme="minorHAnsi"/>
          <w:lang w:val="ro-RO"/>
        </w:rPr>
        <w:t xml:space="preserve">tudenții supraveghetori </w:t>
      </w:r>
      <w:r w:rsidR="005B4361">
        <w:rPr>
          <w:rFonts w:cstheme="minorHAnsi"/>
          <w:lang w:val="ro-RO"/>
        </w:rPr>
        <w:t>îi</w:t>
      </w:r>
      <w:r w:rsidRPr="003675BC">
        <w:rPr>
          <w:rFonts w:cstheme="minorHAnsi"/>
          <w:lang w:val="ro-RO"/>
        </w:rPr>
        <w:t xml:space="preserve"> vor informa imediat pe membrii echipei de implementare despre orice probleme, </w:t>
      </w:r>
      <w:r w:rsidR="00522820">
        <w:rPr>
          <w:rFonts w:cstheme="minorHAnsi"/>
          <w:lang w:val="ro-RO"/>
        </w:rPr>
        <w:t xml:space="preserve">de orice </w:t>
      </w:r>
      <w:r w:rsidRPr="003675BC">
        <w:rPr>
          <w:rFonts w:cstheme="minorHAnsi"/>
          <w:lang w:val="ro-RO"/>
        </w:rPr>
        <w:t>natură, apărute în cursul interacțiunii și activităților desfășurate cu elevii, în vederea remedierii</w:t>
      </w:r>
      <w:r w:rsidR="00AE2298">
        <w:rPr>
          <w:rFonts w:cstheme="minorHAnsi"/>
          <w:lang w:val="ro-RO"/>
        </w:rPr>
        <w:t xml:space="preserve"> lor</w:t>
      </w:r>
      <w:r w:rsidRPr="003675BC">
        <w:rPr>
          <w:rFonts w:cstheme="minorHAnsi"/>
          <w:lang w:val="ro-RO"/>
        </w:rPr>
        <w:t>.</w:t>
      </w:r>
    </w:p>
    <w:p w14:paraId="43F2D8D6" w14:textId="77777777" w:rsidR="00522820" w:rsidRDefault="00522820">
      <w:pPr>
        <w:spacing w:after="160" w:line="259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648EC291" w14:textId="77777777" w:rsidR="00532E0A" w:rsidRPr="00395FFF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2. </w:t>
      </w:r>
      <w:r w:rsidRPr="00395FFF">
        <w:rPr>
          <w:rFonts w:cstheme="minorHAnsi"/>
          <w:b/>
          <w:lang w:val="ro-RO"/>
        </w:rPr>
        <w:t>Obiectiv</w:t>
      </w:r>
    </w:p>
    <w:p w14:paraId="53CB1183" w14:textId="6C40FD4A" w:rsidR="00532E0A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395FFF">
        <w:rPr>
          <w:rFonts w:cstheme="minorHAnsi"/>
          <w:lang w:val="ro-RO"/>
        </w:rPr>
        <w:t xml:space="preserve">Obiectivul acestor servicii de consultanță este reprezentat de </w:t>
      </w:r>
      <w:r w:rsidR="00522820">
        <w:rPr>
          <w:rFonts w:cstheme="minorHAnsi"/>
          <w:b/>
          <w:lang w:val="ro-RO"/>
        </w:rPr>
        <w:t xml:space="preserve">supravegherea </w:t>
      </w:r>
      <w:r w:rsidR="00522820" w:rsidRPr="00522820">
        <w:rPr>
          <w:rFonts w:cstheme="minorHAnsi"/>
          <w:b/>
          <w:lang w:val="ro-RO"/>
        </w:rPr>
        <w:t>și asigurării siguranței celor 5</w:t>
      </w:r>
      <w:r w:rsidR="005354BA">
        <w:rPr>
          <w:rFonts w:cstheme="minorHAnsi"/>
          <w:b/>
          <w:lang w:val="ro-RO"/>
        </w:rPr>
        <w:t>0</w:t>
      </w:r>
      <w:r w:rsidR="00522820" w:rsidRPr="00522820">
        <w:rPr>
          <w:rFonts w:cstheme="minorHAnsi"/>
          <w:b/>
          <w:lang w:val="ro-RO"/>
        </w:rPr>
        <w:t xml:space="preserve"> de elev</w:t>
      </w:r>
      <w:r w:rsidR="00522820">
        <w:rPr>
          <w:rFonts w:cstheme="minorHAnsi"/>
          <w:b/>
          <w:lang w:val="ro-RO"/>
        </w:rPr>
        <w:t>i beneficiari ai Școlii de vară, prin implicarea supraveghetorilor în derularea tuturor activităților planificate.</w:t>
      </w:r>
    </w:p>
    <w:p w14:paraId="2D76F224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3. Scopul serviciilor</w:t>
      </w:r>
    </w:p>
    <w:p w14:paraId="47342C4A" w14:textId="5150C479" w:rsidR="00532E0A" w:rsidRDefault="00146A57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Scopul</w:t>
      </w:r>
      <w:r w:rsidR="00532E0A" w:rsidRPr="00A52C69">
        <w:rPr>
          <w:rFonts w:cstheme="minorHAnsi"/>
          <w:lang w:val="ro-RO"/>
        </w:rPr>
        <w:t xml:space="preserve"> serviciilor</w:t>
      </w:r>
      <w:r>
        <w:rPr>
          <w:rFonts w:cstheme="minorHAnsi"/>
          <w:lang w:val="ro-RO"/>
        </w:rPr>
        <w:t xml:space="preserve"> livrate de</w:t>
      </w:r>
      <w:r w:rsidR="00532E0A" w:rsidRPr="00A52C69">
        <w:rPr>
          <w:rFonts w:cstheme="minorHAnsi"/>
          <w:lang w:val="ro-RO"/>
        </w:rPr>
        <w:t xml:space="preserve"> Consultant </w:t>
      </w:r>
      <w:r w:rsidR="00562843" w:rsidRPr="00395FFF">
        <w:rPr>
          <w:rFonts w:eastAsia="Times New Roman" w:cstheme="minorHAnsi"/>
          <w:szCs w:val="24"/>
          <w:lang w:val="ro-RO"/>
        </w:rPr>
        <w:t xml:space="preserve"> </w:t>
      </w:r>
      <w:r>
        <w:rPr>
          <w:rFonts w:eastAsia="Times New Roman" w:cstheme="minorHAnsi"/>
          <w:szCs w:val="24"/>
          <w:lang w:val="ro-RO"/>
        </w:rPr>
        <w:t>este să contribuie la implementarea optimă a activităților școlii de vară LiteratIS</w:t>
      </w:r>
      <w:r w:rsidR="00924251">
        <w:rPr>
          <w:rFonts w:eastAsia="Times New Roman" w:cstheme="minorHAnsi"/>
          <w:szCs w:val="24"/>
          <w:lang w:val="ro-RO"/>
        </w:rPr>
        <w:t xml:space="preserve">, prin </w:t>
      </w:r>
      <w:r w:rsidR="00532E0A" w:rsidRPr="00A52C69">
        <w:rPr>
          <w:rFonts w:cstheme="minorHAnsi"/>
          <w:lang w:val="ro-RO"/>
        </w:rPr>
        <w:t>realiza</w:t>
      </w:r>
      <w:r w:rsidR="00924251">
        <w:rPr>
          <w:rFonts w:cstheme="minorHAnsi"/>
          <w:lang w:val="ro-RO"/>
        </w:rPr>
        <w:t xml:space="preserve">rea </w:t>
      </w:r>
      <w:r w:rsidR="00855AF8">
        <w:rPr>
          <w:rFonts w:cstheme="minorHAnsi"/>
          <w:lang w:val="ro-RO"/>
        </w:rPr>
        <w:t>acțiunilor</w:t>
      </w:r>
      <w:r w:rsidR="00924251">
        <w:rPr>
          <w:rFonts w:cstheme="minorHAnsi"/>
          <w:lang w:val="ro-RO"/>
        </w:rPr>
        <w:t xml:space="preserve"> necesare pentru a-i </w:t>
      </w:r>
      <w:r w:rsidR="00522820">
        <w:rPr>
          <w:rFonts w:cstheme="minorHAnsi"/>
          <w:lang w:val="ro-RO"/>
        </w:rPr>
        <w:t>supraveghea</w:t>
      </w:r>
      <w:r w:rsidR="00924251">
        <w:rPr>
          <w:rFonts w:cstheme="minorHAnsi"/>
          <w:lang w:val="ro-RO"/>
        </w:rPr>
        <w:t xml:space="preserve"> pe toți beneficiarii, cei 5</w:t>
      </w:r>
      <w:r w:rsidR="00397D4E">
        <w:rPr>
          <w:rFonts w:cstheme="minorHAnsi"/>
          <w:lang w:val="ro-RO"/>
        </w:rPr>
        <w:t>0</w:t>
      </w:r>
      <w:r w:rsidR="00924251">
        <w:rPr>
          <w:rFonts w:cstheme="minorHAnsi"/>
          <w:lang w:val="ro-RO"/>
        </w:rPr>
        <w:t xml:space="preserve"> de el</w:t>
      </w:r>
      <w:r w:rsidR="00855AF8">
        <w:rPr>
          <w:rFonts w:cstheme="minorHAnsi"/>
          <w:lang w:val="ro-RO"/>
        </w:rPr>
        <w:t>e</w:t>
      </w:r>
      <w:r w:rsidR="00924251">
        <w:rPr>
          <w:rFonts w:cstheme="minorHAnsi"/>
          <w:lang w:val="ro-RO"/>
        </w:rPr>
        <w:t>vi selectați pentru a participa la școala de vară, în toate</w:t>
      </w:r>
      <w:r w:rsidR="00AE2298">
        <w:rPr>
          <w:rFonts w:cstheme="minorHAnsi"/>
          <w:lang w:val="ro-RO"/>
        </w:rPr>
        <w:t xml:space="preserve"> </w:t>
      </w:r>
      <w:r w:rsidR="00532E0A" w:rsidRPr="00A52C69">
        <w:rPr>
          <w:rFonts w:cstheme="minorHAnsi"/>
          <w:lang w:val="ro-RO"/>
        </w:rPr>
        <w:t>activităţi</w:t>
      </w:r>
      <w:r w:rsidR="00924251">
        <w:rPr>
          <w:rFonts w:cstheme="minorHAnsi"/>
          <w:lang w:val="ro-RO"/>
        </w:rPr>
        <w:t>le proiectului</w:t>
      </w:r>
      <w:r w:rsidR="00855AF8">
        <w:rPr>
          <w:rFonts w:cstheme="minorHAnsi"/>
          <w:lang w:val="ro-RO"/>
        </w:rPr>
        <w:t>. Participarea activă și cât mai completă a elevilor va cond</w:t>
      </w:r>
      <w:r w:rsidR="009C433D">
        <w:rPr>
          <w:rFonts w:cstheme="minorHAnsi"/>
          <w:lang w:val="ro-RO"/>
        </w:rPr>
        <w:t>u</w:t>
      </w:r>
      <w:r w:rsidR="00855AF8">
        <w:rPr>
          <w:rFonts w:cstheme="minorHAnsi"/>
          <w:lang w:val="ro-RO"/>
        </w:rPr>
        <w:t>ce la realizarea obiectivului principal al LiteratIS,</w:t>
      </w:r>
      <w:r w:rsidR="004363A6">
        <w:rPr>
          <w:rFonts w:cstheme="minorHAnsi"/>
          <w:lang w:val="ro-RO"/>
        </w:rPr>
        <w:t xml:space="preserve"> de motivare a elevilor din grupul țintă să-și finalizeze studiile liceale și de </w:t>
      </w:r>
      <w:r w:rsidR="004363A6" w:rsidRPr="00A52C69">
        <w:rPr>
          <w:rFonts w:cstheme="minorHAnsi"/>
          <w:lang w:val="ro-RO"/>
        </w:rPr>
        <w:t>îmbunătățire</w:t>
      </w:r>
      <w:r w:rsidR="004363A6">
        <w:rPr>
          <w:rFonts w:cstheme="minorHAnsi"/>
          <w:lang w:val="ro-RO"/>
        </w:rPr>
        <w:t xml:space="preserve"> </w:t>
      </w:r>
      <w:r w:rsidR="004363A6" w:rsidRPr="00A52C69">
        <w:rPr>
          <w:rFonts w:cstheme="minorHAnsi"/>
          <w:lang w:val="ro-RO"/>
        </w:rPr>
        <w:t xml:space="preserve">a tranziției </w:t>
      </w:r>
      <w:r w:rsidR="004363A6">
        <w:rPr>
          <w:rFonts w:cstheme="minorHAnsi"/>
          <w:lang w:val="ro-RO"/>
        </w:rPr>
        <w:t xml:space="preserve">lor </w:t>
      </w:r>
      <w:r w:rsidR="004363A6" w:rsidRPr="00A52C69">
        <w:rPr>
          <w:rFonts w:cstheme="minorHAnsi"/>
          <w:lang w:val="ro-RO"/>
        </w:rPr>
        <w:t>de la liceu la învățământul terțiar</w:t>
      </w:r>
      <w:r w:rsidR="004363A6">
        <w:rPr>
          <w:rFonts w:cstheme="minorHAnsi"/>
          <w:lang w:val="ro-RO"/>
        </w:rPr>
        <w:t>.</w:t>
      </w:r>
    </w:p>
    <w:p w14:paraId="1419733A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4. Livrabile</w:t>
      </w:r>
    </w:p>
    <w:p w14:paraId="2F662D1F" w14:textId="50FDA558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Ca rezultat al serviciilor descrise mai sus, Consultantul va trebui să transmită următo</w:t>
      </w:r>
      <w:r w:rsidR="00E61112">
        <w:rPr>
          <w:rFonts w:cstheme="minorHAnsi"/>
          <w:lang w:val="ro-RO"/>
        </w:rPr>
        <w:t>rul livrabil</w:t>
      </w:r>
      <w:r w:rsidRPr="00A52C69">
        <w:rPr>
          <w:rFonts w:cstheme="minorHAnsi"/>
          <w:lang w:val="ro-RO"/>
        </w:rPr>
        <w:t>:</w:t>
      </w:r>
    </w:p>
    <w:p w14:paraId="50FA9A7C" w14:textId="2F6BF107" w:rsidR="00532E0A" w:rsidRPr="00B22689" w:rsidRDefault="000803D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i/>
          <w:lang w:val="ro-RO"/>
        </w:rPr>
      </w:pPr>
      <w:r w:rsidRPr="000803DD">
        <w:rPr>
          <w:rFonts w:cstheme="minorHAnsi"/>
          <w:i/>
          <w:lang w:val="ro-RO"/>
        </w:rPr>
        <w:t>Un raport de realizare a activităţilor (descriptiv), elaborat de către consultantul individual, privind toate activităţile pe care le-a realizat pe perioada exercitării contractului de consultanţă;</w:t>
      </w:r>
    </w:p>
    <w:p w14:paraId="3905666E" w14:textId="77777777" w:rsidR="00532E0A" w:rsidRPr="00A52C69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5. Cerințe privind calificarea Consultanților</w:t>
      </w:r>
    </w:p>
    <w:p w14:paraId="2C4CD204" w14:textId="631B10E2" w:rsidR="009A1BED" w:rsidRPr="005354BA" w:rsidRDefault="00532E0A" w:rsidP="00B22689">
      <w:pPr>
        <w:spacing w:before="120" w:after="12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În baza experienței în domeniu, Consultantului i se solicită să presteze serviciile luând în considerare principiul economiei și eficienței şi să ofere </w:t>
      </w:r>
      <w:r w:rsidRPr="005354BA">
        <w:rPr>
          <w:rFonts w:cstheme="minorHAnsi"/>
          <w:lang w:val="ro-RO"/>
        </w:rPr>
        <w:t>nivelul etic şi profesional cel mai ridicat, astfel încât Beneficiarul să fie capabil să finalizeze sub-proiectul finanțat în cadrul schemei de granturi pentru universităţi – Programe de vară de tip punte (SGCU – PV), conform procedurilor descrise în Manualul de Granturi şi termenelor din Acord</w:t>
      </w:r>
      <w:r w:rsidR="00B22689" w:rsidRPr="005354BA">
        <w:rPr>
          <w:rFonts w:cstheme="minorHAnsi"/>
          <w:lang w:val="ro-RO"/>
        </w:rPr>
        <w:t>ul de Grant semnat cu MEN-UMPFE</w:t>
      </w:r>
    </w:p>
    <w:p w14:paraId="0556B23D" w14:textId="26380BFA" w:rsidR="000263AB" w:rsidRPr="00522820" w:rsidRDefault="000263AB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="Times New Roman"/>
          <w:lang w:val="ro-RO"/>
        </w:rPr>
        <w:t>Competenţele minime</w:t>
      </w:r>
      <w:r w:rsidR="009C433D" w:rsidRPr="00AC3306">
        <w:rPr>
          <w:rStyle w:val="FootnoteReference"/>
          <w:rFonts w:cs="Times New Roman"/>
          <w:lang w:val="ro-RO"/>
        </w:rPr>
        <w:footnoteReference w:id="1"/>
      </w:r>
      <w:r w:rsidRPr="00AC3306">
        <w:rPr>
          <w:rFonts w:cs="Times New Roman"/>
          <w:lang w:val="ro-RO"/>
        </w:rPr>
        <w:t xml:space="preserve"> </w:t>
      </w:r>
      <w:r w:rsidR="00296C93" w:rsidRPr="008C2639">
        <w:rPr>
          <w:rFonts w:cstheme="minorHAnsi"/>
          <w:lang w:val="ro-RO"/>
        </w:rPr>
        <w:t>pe c</w:t>
      </w:r>
      <w:r w:rsidR="00296C93" w:rsidRPr="00296C93">
        <w:rPr>
          <w:rFonts w:cstheme="minorHAnsi"/>
          <w:lang w:val="ro-RO"/>
        </w:rPr>
        <w:t xml:space="preserve">are trebuie să le dovedească </w:t>
      </w:r>
      <w:r w:rsidRPr="00AC3306">
        <w:rPr>
          <w:rFonts w:cs="Times New Roman"/>
          <w:lang w:val="ro-RO"/>
        </w:rPr>
        <w:t>Consultan</w:t>
      </w:r>
      <w:r w:rsidR="00296C93" w:rsidRPr="00AC3306">
        <w:rPr>
          <w:rFonts w:cs="Times New Roman"/>
          <w:lang w:val="ro-RO"/>
        </w:rPr>
        <w:t>ții</w:t>
      </w:r>
      <w:r w:rsidRPr="00AC3306">
        <w:rPr>
          <w:rFonts w:cs="Times New Roman"/>
          <w:lang w:val="ro-RO"/>
        </w:rPr>
        <w:t xml:space="preserve"> sunt următoarele:</w:t>
      </w:r>
    </w:p>
    <w:p w14:paraId="49E8BF2C" w14:textId="1E1C00C8" w:rsidR="00E15A4A" w:rsidRPr="007865F8" w:rsidRDefault="000576FC" w:rsidP="007865F8">
      <w:pPr>
        <w:pStyle w:val="ListParagraph"/>
        <w:numPr>
          <w:ilvl w:val="0"/>
          <w:numId w:val="18"/>
        </w:numPr>
        <w:rPr>
          <w:rFonts w:cs="Times New Roman"/>
          <w:lang w:val="ro-RO"/>
        </w:rPr>
      </w:pPr>
      <w:r w:rsidRPr="00D732A4">
        <w:rPr>
          <w:rFonts w:cstheme="minorHAnsi"/>
          <w:lang w:val="ro-RO"/>
        </w:rPr>
        <w:t>Student în ciclul de studii universitare</w:t>
      </w:r>
      <w:r w:rsidRPr="00D732A4" w:rsidDel="00177BD7">
        <w:rPr>
          <w:rFonts w:cstheme="minorHAnsi"/>
          <w:lang w:val="ro-RO"/>
        </w:rPr>
        <w:t xml:space="preserve"> </w:t>
      </w:r>
      <w:r w:rsidRPr="00D732A4">
        <w:rPr>
          <w:rFonts w:cstheme="minorHAnsi"/>
          <w:lang w:val="ro-RO"/>
        </w:rPr>
        <w:t>de licenţă</w:t>
      </w:r>
      <w:r>
        <w:rPr>
          <w:rFonts w:cstheme="minorHAnsi"/>
          <w:lang w:val="ro-RO"/>
        </w:rPr>
        <w:t xml:space="preserve">, </w:t>
      </w:r>
      <w:r w:rsidRPr="00D732A4">
        <w:rPr>
          <w:rFonts w:cstheme="minorHAnsi"/>
          <w:lang w:val="ro-RO"/>
        </w:rPr>
        <w:t>master</w:t>
      </w:r>
      <w:r>
        <w:rPr>
          <w:rFonts w:cstheme="minorHAnsi"/>
          <w:lang w:val="ro-RO"/>
        </w:rPr>
        <w:t xml:space="preserve"> sau doctorat (doar anii 1-3, exclusiv perioada de prelungire sau gratie) </w:t>
      </w:r>
      <w:r w:rsidR="00E15A4A" w:rsidRPr="007865F8">
        <w:rPr>
          <w:rFonts w:cs="Times New Roman"/>
          <w:lang w:val="ro-RO"/>
        </w:rPr>
        <w:t>în cadrul Facultății de Litere a Universităţii „Alexandru Ioan Cuza” din Iaşi, având calitatea de student în anul universitar aferent desfășurării școlii de vară , respectiv</w:t>
      </w:r>
      <w:r w:rsidR="00522820">
        <w:rPr>
          <w:rFonts w:cs="Times New Roman"/>
          <w:lang w:val="ro-RO"/>
        </w:rPr>
        <w:t xml:space="preserve"> 202</w:t>
      </w:r>
      <w:r>
        <w:rPr>
          <w:rFonts w:cs="Times New Roman"/>
          <w:lang w:val="ro-RO"/>
        </w:rPr>
        <w:t>2</w:t>
      </w:r>
      <w:r w:rsidR="00522820">
        <w:rPr>
          <w:rFonts w:cs="Times New Roman"/>
          <w:lang w:val="ro-RO"/>
        </w:rPr>
        <w:t>-202</w:t>
      </w:r>
      <w:r>
        <w:rPr>
          <w:rFonts w:cs="Times New Roman"/>
          <w:lang w:val="ro-RO"/>
        </w:rPr>
        <w:t>3</w:t>
      </w:r>
      <w:r w:rsidR="00E15A4A" w:rsidRPr="007865F8">
        <w:rPr>
          <w:rFonts w:cs="Times New Roman"/>
          <w:lang w:val="ro-RO"/>
        </w:rPr>
        <w:t xml:space="preserve">;  </w:t>
      </w:r>
    </w:p>
    <w:p w14:paraId="0AF1A83B" w14:textId="77777777" w:rsidR="00C37104" w:rsidRPr="00AC3306" w:rsidRDefault="00C37104" w:rsidP="00DB1940">
      <w:pPr>
        <w:pStyle w:val="ListParagraph"/>
        <w:numPr>
          <w:ilvl w:val="0"/>
          <w:numId w:val="10"/>
        </w:numPr>
        <w:spacing w:before="120" w:after="120" w:line="240" w:lineRule="auto"/>
        <w:ind w:left="709" w:hanging="283"/>
        <w:contextualSpacing w:val="0"/>
        <w:jc w:val="both"/>
        <w:rPr>
          <w:rFonts w:cs="Times New Roman"/>
          <w:lang w:val="ro-RO"/>
        </w:rPr>
      </w:pPr>
      <w:r w:rsidRPr="00AC3306">
        <w:rPr>
          <w:rFonts w:cs="Times New Roman"/>
          <w:lang w:val="ro-RO"/>
        </w:rPr>
        <w:t xml:space="preserve">Student fără </w:t>
      </w:r>
      <w:r w:rsidR="003E1EEA" w:rsidRPr="00AC3306">
        <w:rPr>
          <w:rFonts w:cs="Times New Roman"/>
          <w:lang w:val="ro-RO"/>
        </w:rPr>
        <w:t xml:space="preserve">abateri disciplinare în activitatea </w:t>
      </w:r>
      <w:r w:rsidR="00300E8A" w:rsidRPr="00AC3306">
        <w:rPr>
          <w:rFonts w:cs="Times New Roman"/>
          <w:lang w:val="ro-RO"/>
        </w:rPr>
        <w:t>academică</w:t>
      </w:r>
      <w:r w:rsidR="009614C0" w:rsidRPr="00AC3306">
        <w:rPr>
          <w:rStyle w:val="FootnoteReference"/>
          <w:rFonts w:cs="Times New Roman"/>
          <w:lang w:val="ro-RO"/>
        </w:rPr>
        <w:footnoteReference w:id="2"/>
      </w:r>
      <w:r w:rsidRPr="00AC3306">
        <w:rPr>
          <w:rFonts w:cs="Times New Roman"/>
          <w:lang w:val="ro-RO"/>
        </w:rPr>
        <w:t>;</w:t>
      </w:r>
    </w:p>
    <w:p w14:paraId="75467EB6" w14:textId="77777777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6. Alți termeni relevanți</w:t>
      </w:r>
    </w:p>
    <w:p w14:paraId="1067269D" w14:textId="77777777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Perioadă de implementare/ Durata serviciilor.</w:t>
      </w:r>
    </w:p>
    <w:p w14:paraId="3B7FE949" w14:textId="6F223876" w:rsidR="00DF741C" w:rsidRPr="00522820" w:rsidRDefault="00527FF3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>17</w:t>
      </w:r>
      <w:r w:rsidR="00BF2E48" w:rsidRPr="00522820">
        <w:rPr>
          <w:rFonts w:cstheme="minorHAnsi"/>
          <w:lang w:val="ro-RO"/>
        </w:rPr>
        <w:t xml:space="preserve"> iulie – </w:t>
      </w:r>
      <w:r>
        <w:rPr>
          <w:rFonts w:cstheme="minorHAnsi"/>
          <w:lang w:val="ro-RO"/>
        </w:rPr>
        <w:t>3</w:t>
      </w:r>
      <w:r w:rsidR="002F150F">
        <w:rPr>
          <w:rFonts w:cstheme="minorHAnsi"/>
          <w:lang w:val="ro-RO"/>
        </w:rPr>
        <w:t>0</w:t>
      </w:r>
      <w:bookmarkStart w:id="3" w:name="_GoBack"/>
      <w:bookmarkEnd w:id="3"/>
      <w:r w:rsidR="00BF2E48" w:rsidRPr="00522820">
        <w:rPr>
          <w:rFonts w:cstheme="minorHAnsi"/>
          <w:lang w:val="ro-RO"/>
        </w:rPr>
        <w:t xml:space="preserve"> iulie 202</w:t>
      </w:r>
      <w:r>
        <w:rPr>
          <w:rFonts w:cstheme="minorHAnsi"/>
          <w:lang w:val="ro-RO"/>
        </w:rPr>
        <w:t>3</w:t>
      </w:r>
      <w:r w:rsidR="00FD1E6E" w:rsidRPr="00522820">
        <w:rPr>
          <w:rFonts w:cstheme="minorHAnsi"/>
          <w:lang w:val="ro-RO"/>
        </w:rPr>
        <w:t>, 14 zile consecutive</w:t>
      </w:r>
      <w:r w:rsidR="00296C93" w:rsidRPr="00522820">
        <w:rPr>
          <w:rFonts w:cstheme="minorHAnsi"/>
          <w:lang w:val="ro-RO"/>
        </w:rPr>
        <w:t xml:space="preserve">. Programul de activitate: </w:t>
      </w:r>
      <w:r w:rsidR="00522820" w:rsidRPr="00522820">
        <w:rPr>
          <w:rFonts w:cstheme="minorHAnsi"/>
          <w:lang w:val="ro-RO"/>
        </w:rPr>
        <w:t xml:space="preserve">8 </w:t>
      </w:r>
      <w:r w:rsidR="00296C93" w:rsidRPr="00522820">
        <w:rPr>
          <w:rFonts w:cstheme="minorHAnsi"/>
          <w:lang w:val="ro-RO"/>
        </w:rPr>
        <w:t xml:space="preserve"> ore pe zi</w:t>
      </w:r>
    </w:p>
    <w:p w14:paraId="78814A57" w14:textId="2DBD1170" w:rsidR="00532E0A" w:rsidRPr="00AC3306" w:rsidRDefault="00956EBB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AC3306">
        <w:rPr>
          <w:rFonts w:cstheme="minorHAnsi"/>
          <w:b/>
          <w:lang w:val="ro-RO"/>
        </w:rPr>
        <w:t>Locații</w:t>
      </w:r>
    </w:p>
    <w:p w14:paraId="2B76053F" w14:textId="5E9C4E60" w:rsidR="00641A9B" w:rsidRPr="00522820" w:rsidRDefault="00522820" w:rsidP="00B22689">
      <w:pPr>
        <w:spacing w:before="120" w:after="120" w:line="240" w:lineRule="auto"/>
        <w:jc w:val="both"/>
        <w:rPr>
          <w:lang w:val="ro-RO"/>
        </w:rPr>
      </w:pPr>
      <w:r w:rsidRPr="00522820">
        <w:rPr>
          <w:rFonts w:cstheme="minorHAnsi"/>
          <w:lang w:val="ro-RO"/>
        </w:rPr>
        <w:t xml:space="preserve">Universitatea </w:t>
      </w:r>
      <w:r w:rsidR="00E24004">
        <w:rPr>
          <w:rFonts w:cstheme="minorHAnsi"/>
          <w:lang w:val="ro-RO"/>
        </w:rPr>
        <w:t>„</w:t>
      </w:r>
      <w:r w:rsidRPr="00522820">
        <w:rPr>
          <w:rFonts w:cstheme="minorHAnsi"/>
          <w:lang w:val="ro-RO"/>
        </w:rPr>
        <w:t>Alexandru Ioan Cuza</w:t>
      </w:r>
      <w:r w:rsidR="00E24004">
        <w:rPr>
          <w:rFonts w:cstheme="minorHAnsi"/>
          <w:lang w:val="ro-RO"/>
        </w:rPr>
        <w:t>”</w:t>
      </w:r>
      <w:r w:rsidRPr="00522820">
        <w:rPr>
          <w:rFonts w:cstheme="minorHAnsi"/>
          <w:lang w:val="ro-RO"/>
        </w:rPr>
        <w:t xml:space="preserve"> din Iasi, Facultatea de Litere, dar si alte locatii stabilite in conformitate cu orarul scolii de vara.</w:t>
      </w:r>
    </w:p>
    <w:p w14:paraId="69FD4171" w14:textId="06E23763" w:rsidR="00532E0A" w:rsidRPr="00AC3306" w:rsidRDefault="00532E0A" w:rsidP="00DB1940">
      <w:pPr>
        <w:spacing w:before="120" w:after="120" w:line="240" w:lineRule="auto"/>
        <w:jc w:val="both"/>
        <w:rPr>
          <w:rFonts w:cstheme="minorHAnsi"/>
          <w:b/>
          <w:lang w:val="ro-RO"/>
        </w:rPr>
      </w:pPr>
      <w:r w:rsidRPr="00AC3306">
        <w:rPr>
          <w:rFonts w:cstheme="minorHAnsi"/>
          <w:b/>
          <w:lang w:val="ro-RO"/>
        </w:rPr>
        <w:t>Raportare</w:t>
      </w:r>
    </w:p>
    <w:p w14:paraId="33C47F4B" w14:textId="5CB40E6C" w:rsidR="005111CD" w:rsidRPr="00522820" w:rsidRDefault="00956EBB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522820">
        <w:rPr>
          <w:rFonts w:cstheme="minorHAnsi"/>
          <w:lang w:val="ro-RO"/>
        </w:rPr>
        <w:t>Consultantul va elabora și va transmite:</w:t>
      </w:r>
    </w:p>
    <w:p w14:paraId="145421A9" w14:textId="6E5B80CE" w:rsidR="005111CD" w:rsidRPr="00522820" w:rsidRDefault="005111C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lang w:val="ro-RO"/>
        </w:rPr>
      </w:pPr>
      <w:r w:rsidRPr="00522820">
        <w:rPr>
          <w:rFonts w:cstheme="minorHAnsi"/>
          <w:lang w:val="ro-RO"/>
        </w:rPr>
        <w:t xml:space="preserve">Un raport de realizare a activităţilor (descriptiv) în care fiecare consultant detaliază activităţile la a căror realizare a contribuit pe toată perioada </w:t>
      </w:r>
      <w:r w:rsidR="00956EBB" w:rsidRPr="00522820">
        <w:rPr>
          <w:rFonts w:cstheme="minorHAnsi"/>
          <w:lang w:val="ro-RO"/>
        </w:rPr>
        <w:t>contractuală</w:t>
      </w:r>
      <w:r w:rsidRPr="00522820">
        <w:rPr>
          <w:rFonts w:cstheme="minorHAnsi"/>
          <w:lang w:val="ro-RO"/>
        </w:rPr>
        <w:t>.</w:t>
      </w:r>
    </w:p>
    <w:p w14:paraId="0967323E" w14:textId="77777777" w:rsidR="005111CD" w:rsidRPr="00FD1E6E" w:rsidRDefault="005111CD" w:rsidP="00DB1940">
      <w:pPr>
        <w:spacing w:before="120" w:after="120" w:line="240" w:lineRule="auto"/>
        <w:jc w:val="both"/>
        <w:rPr>
          <w:rFonts w:cstheme="minorHAnsi"/>
          <w:lang w:val="ro-RO"/>
        </w:rPr>
      </w:pPr>
      <w:r w:rsidRPr="00FD1E6E">
        <w:rPr>
          <w:rFonts w:cstheme="minorHAnsi"/>
          <w:b/>
          <w:lang w:val="ro-RO"/>
        </w:rPr>
        <w:t>Facilităţi oferite de Beneficiar.</w:t>
      </w:r>
    </w:p>
    <w:p w14:paraId="49D1559B" w14:textId="77777777" w:rsidR="00B22689" w:rsidRPr="00522820" w:rsidRDefault="005111CD" w:rsidP="00DB1940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cstheme="minorHAnsi"/>
          <w:lang w:val="ro-RO"/>
        </w:rPr>
      </w:pPr>
      <w:r w:rsidRPr="00522820">
        <w:rPr>
          <w:rFonts w:cstheme="minorHAnsi"/>
          <w:lang w:val="ro-RO"/>
        </w:rPr>
        <w:t>Acces la documente ale proiectului în măsura în care este necesar pentru îndeplinirea unor sarcini de către consultantul individual;</w:t>
      </w:r>
    </w:p>
    <w:p w14:paraId="69D752E6" w14:textId="7ECDF9DD" w:rsidR="00532E0A" w:rsidRPr="00B22689" w:rsidRDefault="00532E0A" w:rsidP="00B22689">
      <w:pPr>
        <w:spacing w:before="120" w:after="120" w:line="240" w:lineRule="auto"/>
        <w:jc w:val="both"/>
        <w:rPr>
          <w:rFonts w:cstheme="minorHAnsi"/>
          <w:i/>
          <w:lang w:val="ro-RO"/>
        </w:rPr>
      </w:pPr>
      <w:r w:rsidRPr="00B22689">
        <w:rPr>
          <w:rFonts w:cstheme="minorHAnsi"/>
          <w:b/>
          <w:lang w:val="ro-RO"/>
        </w:rPr>
        <w:lastRenderedPageBreak/>
        <w:t xml:space="preserve">Confidențialitate. </w:t>
      </w:r>
      <w:r w:rsidRPr="00B22689">
        <w:rPr>
          <w:rFonts w:cstheme="minorHAnsi"/>
          <w:lang w:val="ro-RO"/>
        </w:rPr>
        <w:t>Consultantul nu trebuie sa comunice niciunei persoane sau entități vreo informație confidențială obținută pe parcursul realizării serviciilor propuse.</w:t>
      </w:r>
    </w:p>
    <w:p w14:paraId="41505ED6" w14:textId="77777777" w:rsidR="00675017" w:rsidRPr="00861F68" w:rsidRDefault="00532E0A" w:rsidP="00DB1940">
      <w:pPr>
        <w:spacing w:before="120" w:after="120" w:line="240" w:lineRule="auto"/>
        <w:jc w:val="both"/>
        <w:rPr>
          <w:lang w:val="fr-FR"/>
        </w:rPr>
      </w:pPr>
      <w:r w:rsidRPr="00A52C69">
        <w:rPr>
          <w:rFonts w:cstheme="minorHAnsi"/>
          <w:b/>
          <w:lang w:val="ro-RO"/>
        </w:rPr>
        <w:t xml:space="preserve">Drepturi de proprietate intelectuală. </w:t>
      </w:r>
      <w:r w:rsidRPr="00A52C69">
        <w:rPr>
          <w:rFonts w:cstheme="minorHAnsi"/>
          <w:lang w:val="ro-RO"/>
        </w:rPr>
        <w:t>Toate documentele elaborate sau pregătite de către Consultant pentru Beneficiar în cursul îndeplinirii serviciilor vor avea caracter confidențial și vor deveni și rămâne proprietatea absolută a Beneficiarului. Consultantul va transmite toată această documentație către Beneficiar până la termenul final stabilit prin Contract sau până la expirarea acestuia.</w:t>
      </w:r>
    </w:p>
    <w:sectPr w:rsidR="00675017" w:rsidRPr="00861F68" w:rsidSect="00AC3306"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B0114" w14:textId="77777777" w:rsidR="00493883" w:rsidRDefault="00493883" w:rsidP="00465FB0">
      <w:pPr>
        <w:spacing w:after="0" w:line="240" w:lineRule="auto"/>
      </w:pPr>
      <w:r>
        <w:separator/>
      </w:r>
    </w:p>
  </w:endnote>
  <w:endnote w:type="continuationSeparator" w:id="0">
    <w:p w14:paraId="7708C930" w14:textId="77777777" w:rsidR="00493883" w:rsidRDefault="00493883" w:rsidP="0046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3D898" w14:textId="77777777" w:rsidR="00493883" w:rsidRDefault="00493883" w:rsidP="00465FB0">
      <w:pPr>
        <w:spacing w:after="0" w:line="240" w:lineRule="auto"/>
      </w:pPr>
      <w:r>
        <w:separator/>
      </w:r>
    </w:p>
  </w:footnote>
  <w:footnote w:type="continuationSeparator" w:id="0">
    <w:p w14:paraId="6902F035" w14:textId="77777777" w:rsidR="00493883" w:rsidRDefault="00493883" w:rsidP="00465FB0">
      <w:pPr>
        <w:spacing w:after="0" w:line="240" w:lineRule="auto"/>
      </w:pPr>
      <w:r>
        <w:continuationSeparator/>
      </w:r>
    </w:p>
  </w:footnote>
  <w:footnote w:id="1">
    <w:p w14:paraId="21A18F55" w14:textId="77777777" w:rsidR="009C433D" w:rsidRPr="00DB1940" w:rsidRDefault="009C433D" w:rsidP="009C433D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Studenții care nu îndeplinesc aceste două competențe minime nu vor putea participa la selecție.</w:t>
      </w:r>
    </w:p>
  </w:footnote>
  <w:footnote w:id="2">
    <w:p w14:paraId="04B7177C" w14:textId="77777777" w:rsidR="009614C0" w:rsidRPr="00DB1940" w:rsidRDefault="009614C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 w:rsidRPr="00DB1940">
        <w:rPr>
          <w:lang w:val="fr-FR"/>
        </w:rPr>
        <w:t xml:space="preserve"> </w:t>
      </w:r>
      <w:r>
        <w:rPr>
          <w:lang w:val="ro-RO"/>
        </w:rPr>
        <w:t>Se va atașa o declarație pe propria răspundere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54A"/>
    <w:multiLevelType w:val="hybridMultilevel"/>
    <w:tmpl w:val="CF4C526A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C01B2"/>
    <w:multiLevelType w:val="hybridMultilevel"/>
    <w:tmpl w:val="171E42C0"/>
    <w:lvl w:ilvl="0" w:tplc="AEF2EE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924C0"/>
    <w:multiLevelType w:val="hybridMultilevel"/>
    <w:tmpl w:val="F6B41A48"/>
    <w:lvl w:ilvl="0" w:tplc="4B64B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13F2E"/>
    <w:multiLevelType w:val="hybridMultilevel"/>
    <w:tmpl w:val="28024A58"/>
    <w:lvl w:ilvl="0" w:tplc="09765C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0294C"/>
    <w:multiLevelType w:val="hybridMultilevel"/>
    <w:tmpl w:val="14BC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75F97"/>
    <w:multiLevelType w:val="hybridMultilevel"/>
    <w:tmpl w:val="39B8A8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586E12"/>
    <w:multiLevelType w:val="hybridMultilevel"/>
    <w:tmpl w:val="C9AC60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26EE"/>
    <w:multiLevelType w:val="hybridMultilevel"/>
    <w:tmpl w:val="6248E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2307B"/>
    <w:multiLevelType w:val="hybridMultilevel"/>
    <w:tmpl w:val="716A747C"/>
    <w:lvl w:ilvl="0" w:tplc="ACD4B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995EF8"/>
    <w:multiLevelType w:val="hybridMultilevel"/>
    <w:tmpl w:val="248C7AB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E6100B6"/>
    <w:multiLevelType w:val="hybridMultilevel"/>
    <w:tmpl w:val="F6826F0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43F0A"/>
    <w:multiLevelType w:val="hybridMultilevel"/>
    <w:tmpl w:val="AA8899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E1012"/>
    <w:multiLevelType w:val="hybridMultilevel"/>
    <w:tmpl w:val="72A82D2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653EC5"/>
    <w:multiLevelType w:val="hybridMultilevel"/>
    <w:tmpl w:val="89FAAB52"/>
    <w:lvl w:ilvl="0" w:tplc="DC2E59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28D"/>
    <w:multiLevelType w:val="hybridMultilevel"/>
    <w:tmpl w:val="F28EEB6E"/>
    <w:lvl w:ilvl="0" w:tplc="5C2EB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227CF"/>
    <w:multiLevelType w:val="hybridMultilevel"/>
    <w:tmpl w:val="C8001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80A9C"/>
    <w:multiLevelType w:val="hybridMultilevel"/>
    <w:tmpl w:val="FE489D7C"/>
    <w:lvl w:ilvl="0" w:tplc="1A686A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3"/>
  </w:num>
  <w:num w:numId="5">
    <w:abstractNumId w:val="9"/>
  </w:num>
  <w:num w:numId="6">
    <w:abstractNumId w:val="13"/>
  </w:num>
  <w:num w:numId="7">
    <w:abstractNumId w:val="6"/>
  </w:num>
  <w:num w:numId="8">
    <w:abstractNumId w:val="10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2"/>
  </w:num>
  <w:num w:numId="14">
    <w:abstractNumId w:val="4"/>
  </w:num>
  <w:num w:numId="15">
    <w:abstractNumId w:val="17"/>
  </w:num>
  <w:num w:numId="16">
    <w:abstractNumId w:val="14"/>
  </w:num>
  <w:num w:numId="17">
    <w:abstractNumId w:val="1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10BF2"/>
    <w:rsid w:val="000263AB"/>
    <w:rsid w:val="0003136F"/>
    <w:rsid w:val="00034B13"/>
    <w:rsid w:val="00056DAD"/>
    <w:rsid w:val="000576FC"/>
    <w:rsid w:val="000728C9"/>
    <w:rsid w:val="00075C36"/>
    <w:rsid w:val="000803DD"/>
    <w:rsid w:val="00082A64"/>
    <w:rsid w:val="000E1AEE"/>
    <w:rsid w:val="00110141"/>
    <w:rsid w:val="001147E1"/>
    <w:rsid w:val="00127B99"/>
    <w:rsid w:val="00130221"/>
    <w:rsid w:val="0013043A"/>
    <w:rsid w:val="00136D05"/>
    <w:rsid w:val="00145C74"/>
    <w:rsid w:val="00146A57"/>
    <w:rsid w:val="00151ED9"/>
    <w:rsid w:val="00164254"/>
    <w:rsid w:val="00174234"/>
    <w:rsid w:val="00181734"/>
    <w:rsid w:val="001A0D74"/>
    <w:rsid w:val="001B4FE3"/>
    <w:rsid w:val="001D7659"/>
    <w:rsid w:val="001E12E1"/>
    <w:rsid w:val="001F6318"/>
    <w:rsid w:val="00202EC8"/>
    <w:rsid w:val="00206770"/>
    <w:rsid w:val="00251911"/>
    <w:rsid w:val="0025379C"/>
    <w:rsid w:val="00254143"/>
    <w:rsid w:val="00282185"/>
    <w:rsid w:val="00296C93"/>
    <w:rsid w:val="002A75DD"/>
    <w:rsid w:val="002F150F"/>
    <w:rsid w:val="00300E8A"/>
    <w:rsid w:val="003675BC"/>
    <w:rsid w:val="003878FD"/>
    <w:rsid w:val="0039338F"/>
    <w:rsid w:val="00395FFF"/>
    <w:rsid w:val="00397D4E"/>
    <w:rsid w:val="003C2CF9"/>
    <w:rsid w:val="003D61C4"/>
    <w:rsid w:val="003E1EEA"/>
    <w:rsid w:val="0040053C"/>
    <w:rsid w:val="004307DA"/>
    <w:rsid w:val="0043322A"/>
    <w:rsid w:val="004363A6"/>
    <w:rsid w:val="00443B3C"/>
    <w:rsid w:val="0046195B"/>
    <w:rsid w:val="00465FB0"/>
    <w:rsid w:val="004762A4"/>
    <w:rsid w:val="004916C7"/>
    <w:rsid w:val="0049308B"/>
    <w:rsid w:val="00493883"/>
    <w:rsid w:val="004A698F"/>
    <w:rsid w:val="004C0095"/>
    <w:rsid w:val="0050195B"/>
    <w:rsid w:val="00505A7C"/>
    <w:rsid w:val="00510EF9"/>
    <w:rsid w:val="005111CD"/>
    <w:rsid w:val="00522820"/>
    <w:rsid w:val="00527FF3"/>
    <w:rsid w:val="00532E0A"/>
    <w:rsid w:val="005354BA"/>
    <w:rsid w:val="005358CE"/>
    <w:rsid w:val="00541ABD"/>
    <w:rsid w:val="00541FF2"/>
    <w:rsid w:val="00562843"/>
    <w:rsid w:val="0057101D"/>
    <w:rsid w:val="00595714"/>
    <w:rsid w:val="005B4361"/>
    <w:rsid w:val="005D08A3"/>
    <w:rsid w:val="005D7267"/>
    <w:rsid w:val="00626C85"/>
    <w:rsid w:val="00641A9B"/>
    <w:rsid w:val="006521FB"/>
    <w:rsid w:val="00667401"/>
    <w:rsid w:val="00675017"/>
    <w:rsid w:val="0068351F"/>
    <w:rsid w:val="006B3618"/>
    <w:rsid w:val="006D30D3"/>
    <w:rsid w:val="006E3B22"/>
    <w:rsid w:val="006F1261"/>
    <w:rsid w:val="00700DDB"/>
    <w:rsid w:val="00702F8A"/>
    <w:rsid w:val="00716554"/>
    <w:rsid w:val="00733CB9"/>
    <w:rsid w:val="00753012"/>
    <w:rsid w:val="00784B4C"/>
    <w:rsid w:val="007865F8"/>
    <w:rsid w:val="007B58A9"/>
    <w:rsid w:val="007B74F9"/>
    <w:rsid w:val="007C77A9"/>
    <w:rsid w:val="00823336"/>
    <w:rsid w:val="00824AB8"/>
    <w:rsid w:val="00834A1C"/>
    <w:rsid w:val="00835D02"/>
    <w:rsid w:val="00855AF8"/>
    <w:rsid w:val="00861F68"/>
    <w:rsid w:val="00865DDA"/>
    <w:rsid w:val="00866A3D"/>
    <w:rsid w:val="008B14C9"/>
    <w:rsid w:val="008B39A3"/>
    <w:rsid w:val="008D078F"/>
    <w:rsid w:val="008F77FE"/>
    <w:rsid w:val="00922CA3"/>
    <w:rsid w:val="00923AD9"/>
    <w:rsid w:val="00924251"/>
    <w:rsid w:val="00932A99"/>
    <w:rsid w:val="00935B30"/>
    <w:rsid w:val="00937583"/>
    <w:rsid w:val="009520EF"/>
    <w:rsid w:val="00956EBB"/>
    <w:rsid w:val="009614C0"/>
    <w:rsid w:val="009703B7"/>
    <w:rsid w:val="009A1BED"/>
    <w:rsid w:val="009C433D"/>
    <w:rsid w:val="009D0CCB"/>
    <w:rsid w:val="00A002EB"/>
    <w:rsid w:val="00A11BB6"/>
    <w:rsid w:val="00A12F08"/>
    <w:rsid w:val="00A35A37"/>
    <w:rsid w:val="00A440AD"/>
    <w:rsid w:val="00A512AE"/>
    <w:rsid w:val="00A60064"/>
    <w:rsid w:val="00A6628B"/>
    <w:rsid w:val="00A750DF"/>
    <w:rsid w:val="00AA5E37"/>
    <w:rsid w:val="00AB55C9"/>
    <w:rsid w:val="00AC3306"/>
    <w:rsid w:val="00AC7478"/>
    <w:rsid w:val="00AD6A5F"/>
    <w:rsid w:val="00AE2298"/>
    <w:rsid w:val="00AF7B8E"/>
    <w:rsid w:val="00B0246B"/>
    <w:rsid w:val="00B05799"/>
    <w:rsid w:val="00B22689"/>
    <w:rsid w:val="00B33DDF"/>
    <w:rsid w:val="00B80FD1"/>
    <w:rsid w:val="00B92184"/>
    <w:rsid w:val="00BA208C"/>
    <w:rsid w:val="00BB7D8A"/>
    <w:rsid w:val="00BC573D"/>
    <w:rsid w:val="00BD3590"/>
    <w:rsid w:val="00BF2E48"/>
    <w:rsid w:val="00C1213C"/>
    <w:rsid w:val="00C15970"/>
    <w:rsid w:val="00C24E56"/>
    <w:rsid w:val="00C37104"/>
    <w:rsid w:val="00C54F63"/>
    <w:rsid w:val="00C60591"/>
    <w:rsid w:val="00C708D6"/>
    <w:rsid w:val="00CD1CD9"/>
    <w:rsid w:val="00CF6E7B"/>
    <w:rsid w:val="00D00402"/>
    <w:rsid w:val="00D5290C"/>
    <w:rsid w:val="00D63F53"/>
    <w:rsid w:val="00DB05C1"/>
    <w:rsid w:val="00DB1940"/>
    <w:rsid w:val="00DB1A63"/>
    <w:rsid w:val="00DB77FB"/>
    <w:rsid w:val="00DD0EED"/>
    <w:rsid w:val="00DD477D"/>
    <w:rsid w:val="00DE5820"/>
    <w:rsid w:val="00DF741C"/>
    <w:rsid w:val="00E0509A"/>
    <w:rsid w:val="00E1366C"/>
    <w:rsid w:val="00E13AFA"/>
    <w:rsid w:val="00E15A4A"/>
    <w:rsid w:val="00E24004"/>
    <w:rsid w:val="00E261EF"/>
    <w:rsid w:val="00E320C6"/>
    <w:rsid w:val="00E44467"/>
    <w:rsid w:val="00E471DD"/>
    <w:rsid w:val="00E537BE"/>
    <w:rsid w:val="00E54D4E"/>
    <w:rsid w:val="00E61112"/>
    <w:rsid w:val="00EB6568"/>
    <w:rsid w:val="00EC503B"/>
    <w:rsid w:val="00F10AD8"/>
    <w:rsid w:val="00F12263"/>
    <w:rsid w:val="00F126E3"/>
    <w:rsid w:val="00F17B03"/>
    <w:rsid w:val="00F22987"/>
    <w:rsid w:val="00F4532B"/>
    <w:rsid w:val="00F76EE4"/>
    <w:rsid w:val="00FD1E6E"/>
    <w:rsid w:val="00F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9E531"/>
  <w15:chartTrackingRefBased/>
  <w15:docId w15:val="{B112B2E1-EE96-4898-A677-AE00364F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E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3DD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32E0A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5111CD"/>
    <w:rPr>
      <w:lang w:val="en-US"/>
    </w:rPr>
  </w:style>
  <w:style w:type="paragraph" w:styleId="NoSpacing">
    <w:name w:val="No Spacing"/>
    <w:uiPriority w:val="1"/>
    <w:qFormat/>
    <w:rsid w:val="00174234"/>
    <w:pPr>
      <w:spacing w:after="0" w:line="240" w:lineRule="auto"/>
    </w:pPr>
    <w:rPr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locked/>
    <w:rsid w:val="00465F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nhideWhenUsed/>
    <w:qFormat/>
    <w:rsid w:val="00465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465FB0"/>
    <w:rPr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unhideWhenUsed/>
    <w:qFormat/>
    <w:rsid w:val="00465FB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96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9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9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96C93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9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CD80-306A-4E2A-A048-ECC5EFB3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iasi</cp:lastModifiedBy>
  <cp:revision>10</cp:revision>
  <cp:lastPrinted>2023-05-09T07:41:00Z</cp:lastPrinted>
  <dcterms:created xsi:type="dcterms:W3CDTF">2020-05-29T17:16:00Z</dcterms:created>
  <dcterms:modified xsi:type="dcterms:W3CDTF">2023-05-09T07:41:00Z</dcterms:modified>
</cp:coreProperties>
</file>