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4958" w14:textId="77777777" w:rsidR="008A4DA3" w:rsidRPr="00D31199" w:rsidRDefault="00E5480B" w:rsidP="0078567D">
      <w:pPr>
        <w:spacing w:line="360" w:lineRule="auto"/>
        <w:rPr>
          <w:rFonts w:ascii="Aptos" w:hAnsi="Aptos"/>
          <w:sz w:val="24"/>
          <w:szCs w:val="24"/>
          <w:lang w:val="ro-RO"/>
        </w:rPr>
      </w:pPr>
      <w:r w:rsidRPr="00D31199">
        <w:rPr>
          <w:rFonts w:ascii="Aptos" w:hAnsi="Aptos"/>
          <w:noProof/>
          <w:sz w:val="24"/>
          <w:szCs w:val="24"/>
          <w:lang w:eastAsia="en-US"/>
        </w:rPr>
        <w:drawing>
          <wp:anchor distT="0" distB="0" distL="114300" distR="114300" simplePos="0" relativeHeight="251659776" behindDoc="1" locked="0" layoutInCell="1" allowOverlap="1" wp14:anchorId="36A0A1AA" wp14:editId="4B66B4F3">
            <wp:simplePos x="0" y="0"/>
            <wp:positionH relativeFrom="column">
              <wp:posOffset>126365</wp:posOffset>
            </wp:positionH>
            <wp:positionV relativeFrom="paragraph">
              <wp:posOffset>-418465</wp:posOffset>
            </wp:positionV>
            <wp:extent cx="1397000" cy="1506855"/>
            <wp:effectExtent l="19050" t="0" r="0" b="0"/>
            <wp:wrapNone/>
            <wp:docPr id="11" name="Picture 0" descr="litere final corel 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itere final corel 10.tif"/>
                    <pic:cNvPicPr>
                      <a:picLocks noChangeAspect="1" noChangeArrowheads="1"/>
                    </pic:cNvPicPr>
                  </pic:nvPicPr>
                  <pic:blipFill>
                    <a:blip r:embed="rId8" cstate="print"/>
                    <a:srcRect/>
                    <a:stretch>
                      <a:fillRect/>
                    </a:stretch>
                  </pic:blipFill>
                  <pic:spPr bwMode="auto">
                    <a:xfrm>
                      <a:off x="0" y="0"/>
                      <a:ext cx="1397000" cy="1506855"/>
                    </a:xfrm>
                    <a:prstGeom prst="rect">
                      <a:avLst/>
                    </a:prstGeom>
                    <a:noFill/>
                    <a:ln w="9525">
                      <a:noFill/>
                      <a:miter lim="800000"/>
                      <a:headEnd/>
                      <a:tailEnd/>
                    </a:ln>
                  </pic:spPr>
                </pic:pic>
              </a:graphicData>
            </a:graphic>
          </wp:anchor>
        </w:drawing>
      </w:r>
      <w:r w:rsidR="00000000">
        <w:rPr>
          <w:rFonts w:ascii="Aptos" w:hAnsi="Aptos"/>
          <w:sz w:val="24"/>
          <w:szCs w:val="24"/>
          <w:lang w:val="ro-RO" w:eastAsia="en-US"/>
        </w:rPr>
        <w:pict w14:anchorId="3E389EFA">
          <v:shapetype id="_x0000_t202" coordsize="21600,21600" o:spt="202" path="m,l,21600r21600,l21600,xe">
            <v:stroke joinstyle="miter"/>
            <v:path gradientshapeok="t" o:connecttype="rect"/>
          </v:shapetype>
          <v:shape id="_x0000_s1032" type="#_x0000_t202" style="position:absolute;margin-left:129.9pt;margin-top:-20.3pt;width:338.85pt;height:99pt;z-index:251658240;mso-position-horizontal-relative:text;mso-position-vertical-relative:text" strokecolor="white">
            <v:textbox style="mso-next-textbox:#_x0000_s1032">
              <w:txbxContent>
                <w:p w14:paraId="4A63754D" w14:textId="77777777" w:rsidR="00463A98" w:rsidRPr="005A457E" w:rsidRDefault="00463A98" w:rsidP="002D2FF3">
                  <w:pPr>
                    <w:pStyle w:val="Corptext"/>
                    <w:rPr>
                      <w:lang w:val="ro-RO"/>
                    </w:rPr>
                  </w:pPr>
                  <w:r w:rsidRPr="005A457E">
                    <w:rPr>
                      <w:lang w:val="ro-RO"/>
                    </w:rPr>
                    <w:t>R    O   M    A    N    I    A</w:t>
                  </w:r>
                </w:p>
                <w:p w14:paraId="6497DEAA" w14:textId="77777777" w:rsidR="00463A98" w:rsidRPr="00643AFF" w:rsidRDefault="00FC3D8B" w:rsidP="002D2FF3">
                  <w:pPr>
                    <w:jc w:val="center"/>
                    <w:rPr>
                      <w:lang w:val="it-IT"/>
                    </w:rPr>
                  </w:pPr>
                  <w:r w:rsidRPr="00643AFF">
                    <w:rPr>
                      <w:lang w:val="it-IT"/>
                    </w:rPr>
                    <w:t>MINISTERUL EDUCAŢ</w:t>
                  </w:r>
                  <w:r w:rsidR="00045FBE" w:rsidRPr="00643AFF">
                    <w:rPr>
                      <w:lang w:val="it-IT"/>
                    </w:rPr>
                    <w:t xml:space="preserve">IEI </w:t>
                  </w:r>
                </w:p>
                <w:p w14:paraId="31461BD7" w14:textId="77777777" w:rsidR="00463A98" w:rsidRPr="005A457E" w:rsidRDefault="00463A98" w:rsidP="002D2FF3">
                  <w:pPr>
                    <w:pStyle w:val="Corptext"/>
                    <w:rPr>
                      <w:lang w:val="ro-RO"/>
                    </w:rPr>
                  </w:pPr>
                  <w:r w:rsidRPr="005A457E">
                    <w:rPr>
                      <w:lang w:val="ro-RO"/>
                    </w:rPr>
                    <w:t>UNIVERSITATEA “ALEXANDRU IOAN CUZA” </w:t>
                  </w:r>
                  <w:r w:rsidR="00FC3D8B">
                    <w:rPr>
                      <w:lang w:val="ro-RO"/>
                    </w:rPr>
                    <w:t>IAŞ</w:t>
                  </w:r>
                  <w:r>
                    <w:rPr>
                      <w:lang w:val="ro-RO"/>
                    </w:rPr>
                    <w:t>I</w:t>
                  </w:r>
                </w:p>
                <w:p w14:paraId="69A6D926" w14:textId="77777777" w:rsidR="00463A98" w:rsidRPr="00643AFF" w:rsidRDefault="00463A98" w:rsidP="002D2FF3">
                  <w:pPr>
                    <w:jc w:val="center"/>
                    <w:rPr>
                      <w:bCs/>
                      <w:lang w:val="it-IT"/>
                    </w:rPr>
                  </w:pPr>
                  <w:r w:rsidRPr="00643AFF">
                    <w:rPr>
                      <w:bCs/>
                      <w:lang w:val="it-IT"/>
                    </w:rPr>
                    <w:t>Bd. Carol I nr. 11 - IASI - 700506</w:t>
                  </w:r>
                </w:p>
                <w:p w14:paraId="40E58309" w14:textId="77777777" w:rsidR="00463A98" w:rsidRPr="00C20EB3" w:rsidRDefault="00463A98" w:rsidP="002D2FF3">
                  <w:pPr>
                    <w:jc w:val="center"/>
                    <w:rPr>
                      <w:bCs/>
                      <w:lang w:val="es-ES_tradnl"/>
                    </w:rPr>
                  </w:pPr>
                  <w:r w:rsidRPr="00C20EB3">
                    <w:rPr>
                      <w:bCs/>
                      <w:lang w:val="es-ES_tradnl"/>
                    </w:rPr>
                    <w:t>Tel: 40 232 201010; Fax: 40 232 20 12 01</w:t>
                  </w:r>
                </w:p>
                <w:p w14:paraId="3FE0D041" w14:textId="77777777" w:rsidR="00463A98" w:rsidRPr="00C20EB3" w:rsidRDefault="00463A98" w:rsidP="002D2FF3">
                  <w:pPr>
                    <w:jc w:val="center"/>
                    <w:rPr>
                      <w:lang w:val="es-ES_tradnl"/>
                    </w:rPr>
                  </w:pPr>
                </w:p>
                <w:p w14:paraId="2EA21B3E" w14:textId="77777777" w:rsidR="00463A98" w:rsidRPr="00206F06" w:rsidRDefault="00463A98" w:rsidP="002D2FF3">
                  <w:pPr>
                    <w:pStyle w:val="Titlu2"/>
                    <w:rPr>
                      <w:rFonts w:ascii="Times New Roman" w:hAnsi="Times New Roman"/>
                      <w:sz w:val="20"/>
                      <w:lang w:val="ro-RO"/>
                    </w:rPr>
                  </w:pPr>
                  <w:r w:rsidRPr="00206F06">
                    <w:rPr>
                      <w:rFonts w:ascii="Times New Roman" w:hAnsi="Times New Roman"/>
                      <w:sz w:val="20"/>
                      <w:lang w:val="ro-RO"/>
                    </w:rPr>
                    <w:t>FACULTATEA DE LITERE</w:t>
                  </w:r>
                </w:p>
                <w:p w14:paraId="1BFBD3E5" w14:textId="19C403C2" w:rsidR="00463A98" w:rsidRPr="00C20EB3" w:rsidRDefault="00463A98" w:rsidP="002D2FF3">
                  <w:pPr>
                    <w:jc w:val="center"/>
                    <w:rPr>
                      <w:lang w:val="es-ES_tradnl"/>
                    </w:rPr>
                  </w:pPr>
                  <w:r w:rsidRPr="00C20EB3">
                    <w:rPr>
                      <w:lang w:val="es-ES_tradnl"/>
                    </w:rPr>
                    <w:t>Tel: 40 232 20 10 52; Fax: 40 232 20 1</w:t>
                  </w:r>
                  <w:r w:rsidR="0077074E">
                    <w:rPr>
                      <w:lang w:val="es-ES_tradnl"/>
                    </w:rPr>
                    <w:t>2</w:t>
                  </w:r>
                  <w:r w:rsidRPr="00C20EB3">
                    <w:rPr>
                      <w:lang w:val="es-ES_tradnl"/>
                    </w:rPr>
                    <w:t xml:space="preserve"> </w:t>
                  </w:r>
                  <w:r w:rsidR="0077074E">
                    <w:rPr>
                      <w:lang w:val="es-ES_tradnl"/>
                    </w:rPr>
                    <w:t>4</w:t>
                  </w:r>
                  <w:r w:rsidRPr="00C20EB3">
                    <w:rPr>
                      <w:lang w:val="es-ES_tradnl"/>
                    </w:rPr>
                    <w:t>2</w:t>
                  </w:r>
                </w:p>
              </w:txbxContent>
            </v:textbox>
          </v:shape>
        </w:pict>
      </w:r>
    </w:p>
    <w:p w14:paraId="25F0B3AD" w14:textId="77777777" w:rsidR="008A4DA3" w:rsidRPr="00D31199" w:rsidRDefault="008A4DA3" w:rsidP="0078567D">
      <w:pPr>
        <w:spacing w:line="360" w:lineRule="auto"/>
        <w:rPr>
          <w:rFonts w:ascii="Aptos" w:hAnsi="Aptos"/>
          <w:sz w:val="24"/>
          <w:szCs w:val="24"/>
          <w:lang w:val="ro-RO"/>
        </w:rPr>
      </w:pPr>
    </w:p>
    <w:p w14:paraId="1E29AD52" w14:textId="77777777" w:rsidR="008A4DA3" w:rsidRPr="00D31199" w:rsidRDefault="008A4DA3" w:rsidP="0078567D">
      <w:pPr>
        <w:spacing w:line="360" w:lineRule="auto"/>
        <w:rPr>
          <w:rFonts w:ascii="Aptos" w:hAnsi="Aptos"/>
          <w:sz w:val="24"/>
          <w:szCs w:val="24"/>
          <w:lang w:val="ro-RO"/>
        </w:rPr>
      </w:pPr>
    </w:p>
    <w:p w14:paraId="3FEAE27A" w14:textId="77777777" w:rsidR="007C2999" w:rsidRPr="00D31199" w:rsidRDefault="007C2999" w:rsidP="0078567D">
      <w:pPr>
        <w:spacing w:line="360" w:lineRule="auto"/>
        <w:rPr>
          <w:rFonts w:ascii="Aptos" w:hAnsi="Aptos"/>
          <w:sz w:val="24"/>
          <w:szCs w:val="24"/>
          <w:lang w:val="ro-RO"/>
        </w:rPr>
      </w:pPr>
    </w:p>
    <w:p w14:paraId="6B3E1645" w14:textId="6DC5A0A2" w:rsidR="00643AFF" w:rsidRPr="00D31199" w:rsidRDefault="00643AFF" w:rsidP="00604A0C">
      <w:pPr>
        <w:spacing w:line="360" w:lineRule="auto"/>
        <w:rPr>
          <w:rFonts w:ascii="Aptos" w:hAnsi="Aptos"/>
          <w:sz w:val="24"/>
          <w:szCs w:val="24"/>
          <w:lang w:val="ro-RO"/>
        </w:rPr>
      </w:pPr>
    </w:p>
    <w:p w14:paraId="77C1C064" w14:textId="77777777" w:rsidR="00604A0C" w:rsidRPr="00D31199" w:rsidRDefault="00604A0C" w:rsidP="00604A0C">
      <w:pPr>
        <w:spacing w:line="360" w:lineRule="auto"/>
        <w:rPr>
          <w:rFonts w:ascii="Aptos" w:hAnsi="Aptos"/>
          <w:sz w:val="24"/>
          <w:szCs w:val="24"/>
          <w:lang w:val="ro-RO"/>
        </w:rPr>
      </w:pPr>
    </w:p>
    <w:p w14:paraId="22F824BF" w14:textId="77777777" w:rsidR="00604A0C" w:rsidRPr="00D31199" w:rsidRDefault="00604A0C" w:rsidP="00604A0C">
      <w:pPr>
        <w:ind w:firstLine="720"/>
        <w:jc w:val="center"/>
        <w:rPr>
          <w:rFonts w:ascii="Aptos" w:hAnsi="Aptos"/>
          <w:b/>
          <w:bCs/>
          <w:sz w:val="24"/>
          <w:szCs w:val="24"/>
          <w:lang w:val="ro-RO"/>
        </w:rPr>
      </w:pPr>
      <w:r w:rsidRPr="00D31199">
        <w:rPr>
          <w:rFonts w:ascii="Aptos" w:hAnsi="Aptos"/>
          <w:b/>
          <w:bCs/>
          <w:sz w:val="24"/>
          <w:szCs w:val="24"/>
          <w:lang w:val="ro-RO"/>
        </w:rPr>
        <w:t>PLAN MANAGERIAL</w:t>
      </w:r>
    </w:p>
    <w:p w14:paraId="24A66F08" w14:textId="77777777" w:rsidR="00604A0C" w:rsidRPr="00D31199" w:rsidRDefault="00604A0C" w:rsidP="00604A0C">
      <w:pPr>
        <w:ind w:firstLine="720"/>
        <w:jc w:val="both"/>
        <w:rPr>
          <w:rFonts w:ascii="Aptos" w:hAnsi="Aptos"/>
          <w:b/>
          <w:bCs/>
          <w:sz w:val="24"/>
          <w:szCs w:val="24"/>
          <w:lang w:val="ro-RO"/>
        </w:rPr>
      </w:pPr>
    </w:p>
    <w:p w14:paraId="1FFE4FDD" w14:textId="77777777" w:rsidR="00604A0C" w:rsidRPr="00D31199" w:rsidRDefault="00604A0C" w:rsidP="00604A0C">
      <w:pPr>
        <w:ind w:firstLine="720"/>
        <w:jc w:val="both"/>
        <w:rPr>
          <w:rFonts w:ascii="Aptos" w:hAnsi="Aptos"/>
          <w:b/>
          <w:bCs/>
          <w:sz w:val="24"/>
          <w:szCs w:val="24"/>
          <w:lang w:val="ro-RO"/>
        </w:rPr>
      </w:pPr>
      <w:r w:rsidRPr="00D31199">
        <w:rPr>
          <w:rFonts w:ascii="Aptos" w:hAnsi="Aptos"/>
          <w:b/>
          <w:bCs/>
          <w:sz w:val="24"/>
          <w:szCs w:val="24"/>
          <w:lang w:val="ro-RO"/>
        </w:rPr>
        <w:t>ARGUMENT</w:t>
      </w:r>
    </w:p>
    <w:p w14:paraId="7A4A8F79" w14:textId="1136C2BD"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 xml:space="preserve">Subsemnatul, Antonio PATRAȘ, Profesor univ. dr. habil. la Facultatea de Litere a Universității „Alexandru Ioan Cuza” din Iași, Departamentul de Românistică, Jurnalism și Științe ale comunicării și Literatură comparată, îmi depun candidatura pentru funcția de Director al Școlii Doctorale de Studii Filologice (SDSF), </w:t>
      </w:r>
      <w:r w:rsidR="00893030">
        <w:rPr>
          <w:rFonts w:ascii="Aptos" w:hAnsi="Aptos"/>
          <w:sz w:val="24"/>
          <w:szCs w:val="24"/>
          <w:lang w:val="ro-RO"/>
        </w:rPr>
        <w:t>pentru perioada 1.11.</w:t>
      </w:r>
      <w:r w:rsidRPr="00D31199">
        <w:rPr>
          <w:rFonts w:ascii="Aptos" w:hAnsi="Aptos"/>
          <w:sz w:val="24"/>
          <w:szCs w:val="24"/>
          <w:lang w:val="ro-RO"/>
        </w:rPr>
        <w:t>2024-2027</w:t>
      </w:r>
      <w:r w:rsidR="00893030">
        <w:rPr>
          <w:rFonts w:ascii="Aptos" w:hAnsi="Aptos"/>
          <w:sz w:val="24"/>
          <w:szCs w:val="24"/>
          <w:lang w:val="ro-RO"/>
        </w:rPr>
        <w:t xml:space="preserve"> din mandatul 2022-2027.</w:t>
      </w:r>
      <w:r w:rsidRPr="00D31199">
        <w:rPr>
          <w:rFonts w:ascii="Aptos" w:hAnsi="Aptos"/>
          <w:sz w:val="24"/>
          <w:szCs w:val="24"/>
          <w:lang w:val="ro-RO"/>
        </w:rPr>
        <w:t xml:space="preserve"> M-am hotărât să candidez, întrucât consider că experiența mea didactică, academică și administrativă mă poate ajuta să îndeplinesc cu succes sarcinile și responsabilitățile corespunzătoare acestei funcții. </w:t>
      </w:r>
    </w:p>
    <w:p w14:paraId="196F0C05" w14:textId="77777777" w:rsidR="00604A0C" w:rsidRPr="00D31199" w:rsidRDefault="00604A0C" w:rsidP="00604A0C">
      <w:pPr>
        <w:ind w:firstLine="720"/>
        <w:rPr>
          <w:rFonts w:ascii="Aptos" w:hAnsi="Aptos"/>
          <w:b/>
          <w:bCs/>
          <w:sz w:val="24"/>
          <w:szCs w:val="24"/>
          <w:lang w:val="ro-RO"/>
        </w:rPr>
      </w:pPr>
    </w:p>
    <w:p w14:paraId="542CE76B" w14:textId="77777777" w:rsidR="00604A0C" w:rsidRPr="00D31199" w:rsidRDefault="00604A0C" w:rsidP="00604A0C">
      <w:pPr>
        <w:ind w:firstLine="720"/>
        <w:rPr>
          <w:rFonts w:ascii="Aptos" w:hAnsi="Aptos"/>
          <w:b/>
          <w:bCs/>
          <w:sz w:val="24"/>
          <w:szCs w:val="24"/>
          <w:lang w:val="ro-RO"/>
        </w:rPr>
      </w:pPr>
      <w:r w:rsidRPr="00D31199">
        <w:rPr>
          <w:rFonts w:ascii="Aptos" w:hAnsi="Aptos"/>
          <w:b/>
          <w:bCs/>
          <w:sz w:val="24"/>
          <w:szCs w:val="24"/>
          <w:lang w:val="ro-RO"/>
        </w:rPr>
        <w:t>PARCURS PROFESIONAL</w:t>
      </w:r>
    </w:p>
    <w:p w14:paraId="59B6D846"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 xml:space="preserve">Absolvent al Facultății de Litere (specializarea română-latină) a Universității „Alexandru Ioan Cuza” din Iași (promoția 1996), am fost cooptat încă din studenție în diverse proiecte de cercetare, fiind angajat ca doctorand cu frecvență la Catedra de literatură română (1998-2002). În 2002 am obținut titlul de doctor în filologie, parcurgând apoi etapele carierei didactice de la statutul de asistent la cel de profesor (2013) și de îndrumător de doctorate (2014). De la început, m-am implicat și în activități administrative specifice postului, precum organizarea concursului de admitere la facultate, elaborarea orarului ș.a. Ca lector, am ţinut mai întâi cursuri cu caracter opţional (precum </w:t>
      </w:r>
      <w:r w:rsidRPr="00D31199">
        <w:rPr>
          <w:rFonts w:ascii="Aptos" w:hAnsi="Aptos"/>
          <w:i/>
          <w:iCs/>
          <w:sz w:val="24"/>
          <w:szCs w:val="24"/>
          <w:lang w:val="ro-RO"/>
        </w:rPr>
        <w:t>În căutarea autenticităţii. De la jurnalul intim la romanul „experimentalist”</w:t>
      </w:r>
      <w:r w:rsidRPr="00D31199">
        <w:rPr>
          <w:rFonts w:ascii="Aptos" w:hAnsi="Aptos"/>
          <w:sz w:val="24"/>
          <w:szCs w:val="24"/>
          <w:lang w:val="ro-RO"/>
        </w:rPr>
        <w:t xml:space="preserve">, </w:t>
      </w:r>
      <w:r w:rsidRPr="00D31199">
        <w:rPr>
          <w:rFonts w:ascii="Aptos" w:hAnsi="Aptos"/>
          <w:i/>
          <w:iCs/>
          <w:sz w:val="24"/>
          <w:szCs w:val="24"/>
          <w:lang w:val="ro-RO"/>
        </w:rPr>
        <w:t>Ion D. Sârbu şi Cercul literar de la Sibiu</w:t>
      </w:r>
      <w:r w:rsidRPr="00D31199">
        <w:rPr>
          <w:rFonts w:ascii="Aptos" w:hAnsi="Aptos"/>
          <w:sz w:val="24"/>
          <w:szCs w:val="24"/>
          <w:lang w:val="ro-RO"/>
        </w:rPr>
        <w:t xml:space="preserve">, </w:t>
      </w:r>
      <w:r w:rsidRPr="00D31199">
        <w:rPr>
          <w:rFonts w:ascii="Aptos" w:hAnsi="Aptos"/>
          <w:i/>
          <w:iCs/>
          <w:sz w:val="24"/>
          <w:szCs w:val="24"/>
          <w:lang w:val="ro-RO"/>
        </w:rPr>
        <w:t>Eseul în literatura română</w:t>
      </w:r>
      <w:r w:rsidRPr="00D31199">
        <w:rPr>
          <w:rFonts w:ascii="Aptos" w:hAnsi="Aptos"/>
          <w:sz w:val="24"/>
          <w:szCs w:val="24"/>
          <w:lang w:val="ro-RO"/>
        </w:rPr>
        <w:t xml:space="preserve">), pentru ca din 2008, după ce am obţinut titlul de conferenţiar, să devin titular al cursurilor de </w:t>
      </w:r>
      <w:r w:rsidRPr="00D31199">
        <w:rPr>
          <w:rFonts w:ascii="Aptos" w:hAnsi="Aptos"/>
          <w:i/>
          <w:iCs/>
          <w:sz w:val="24"/>
          <w:szCs w:val="24"/>
          <w:lang w:val="ro-RO"/>
        </w:rPr>
        <w:t>Istoria literaturii române. Epoca marilor clasici</w:t>
      </w:r>
      <w:r w:rsidRPr="00D31199">
        <w:rPr>
          <w:rFonts w:ascii="Aptos" w:hAnsi="Aptos"/>
          <w:sz w:val="24"/>
          <w:szCs w:val="24"/>
          <w:lang w:val="ro-RO"/>
        </w:rPr>
        <w:t xml:space="preserve"> și </w:t>
      </w:r>
      <w:r w:rsidRPr="00D31199">
        <w:rPr>
          <w:rFonts w:ascii="Aptos" w:hAnsi="Aptos"/>
          <w:i/>
          <w:iCs/>
          <w:sz w:val="24"/>
          <w:szCs w:val="24"/>
          <w:lang w:val="ro-RO"/>
        </w:rPr>
        <w:t>Introducere în teoria literaturii</w:t>
      </w:r>
      <w:r w:rsidRPr="00D31199">
        <w:rPr>
          <w:rFonts w:ascii="Aptos" w:hAnsi="Aptos"/>
          <w:sz w:val="24"/>
          <w:szCs w:val="24"/>
          <w:lang w:val="ro-RO"/>
        </w:rPr>
        <w:t>,</w:t>
      </w:r>
      <w:r w:rsidRPr="00D31199">
        <w:rPr>
          <w:rFonts w:ascii="Aptos" w:hAnsi="Aptos"/>
          <w:i/>
          <w:iCs/>
          <w:sz w:val="24"/>
          <w:szCs w:val="24"/>
          <w:lang w:val="ro-RO"/>
        </w:rPr>
        <w:t xml:space="preserve"> </w:t>
      </w:r>
      <w:r w:rsidRPr="00D31199">
        <w:rPr>
          <w:rFonts w:ascii="Aptos" w:hAnsi="Aptos"/>
          <w:sz w:val="24"/>
          <w:szCs w:val="24"/>
          <w:lang w:val="ro-RO"/>
        </w:rPr>
        <w:t>precum şi al unor cursuri de la Masterat (</w:t>
      </w:r>
      <w:r w:rsidRPr="00D31199">
        <w:rPr>
          <w:rFonts w:ascii="Aptos" w:hAnsi="Aptos"/>
          <w:i/>
          <w:iCs/>
          <w:sz w:val="24"/>
          <w:szCs w:val="24"/>
          <w:lang w:val="ro-RO"/>
        </w:rPr>
        <w:t>Arta criticii. Demers şi stil, Sinteza Eminescu, Literatură şi reflexivitate, Proza românească modernă şi postmodernă</w:t>
      </w:r>
      <w:r w:rsidRPr="00D31199">
        <w:rPr>
          <w:rFonts w:ascii="Aptos" w:hAnsi="Aptos"/>
          <w:sz w:val="24"/>
          <w:szCs w:val="24"/>
          <w:lang w:val="ro-RO"/>
        </w:rPr>
        <w:t xml:space="preserve">). Tot atunci, ca semn de recunoaștere a meritelor științifice din partea colegilor din facultate,  am fost invitat să predau cursuri nu doar în cadrul Facultății de Litere, ci și la Școala Doctorală. După aceste necesare experiențe care au contribuit la maturizarea mea profesională, am obținut eu însumi abilitarea în 2014 cu o teză despre literatura criticilor, coordonând, de atunci încoace, 10 lucrări (dintre care 5 au obținut calificativul </w:t>
      </w:r>
      <w:r w:rsidRPr="00D31199">
        <w:rPr>
          <w:rFonts w:ascii="Aptos" w:hAnsi="Aptos"/>
          <w:i/>
          <w:iCs/>
          <w:sz w:val="24"/>
          <w:szCs w:val="24"/>
          <w:lang w:val="ro-RO"/>
        </w:rPr>
        <w:t>summa cum laude</w:t>
      </w:r>
      <w:r w:rsidRPr="00D31199">
        <w:rPr>
          <w:rFonts w:ascii="Aptos" w:hAnsi="Aptos"/>
          <w:sz w:val="24"/>
          <w:szCs w:val="24"/>
          <w:lang w:val="ro-RO"/>
        </w:rPr>
        <w:t xml:space="preserve">). Ca specialist, am fost invitat în comisii de îndrumare și de evaluare a peste 70 de susțineri publice ale tezelor doctorale atât în cadrul Universității „Alexandru Ioan Cuza” din Iași, cât și în universități prestigioase din țară (București, Cluj Napoca) și din străinătate (Cosenza, Italia). Am fost numit, de asemenea, în comisii pentru obținerea atestatului de abilitare (10), dar și în numeroase comisii de concurs pentru ocuparea unui loc în învățământul universitar și în institutele de cercetare (34), în comisii de evaluare a lucrărilor de gradul I, de licență și disertație, de admitere la Masteratul de Literatură Română și Hermeneutică Literară ș.a. </w:t>
      </w:r>
    </w:p>
    <w:p w14:paraId="5693DE8E"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lastRenderedPageBreak/>
        <w:t xml:space="preserve">Până în prezent, am editat, coordonat și prefațat peste 20 de volume, am scris 8 cărți, 18 articole publicate în reviste științifice indexate ISI/ Scopus/ Ebsco, 79 de articole în volume ale unor conferințe naționale și internaționale și peste 400 de eseuri și cronici în reviste literare și în publicații culturale. Am participat la peste 100 de colocvii și conferințe, fiind invitat de onoare (keynote speaker) la câteva dintre cele mai prestigioase astfel de evenimente. Recunoașterea meritelor științifice ale lucrărilor mele a fost validată prin participarea în jurii și comisii de experți (expert evaluator în cadrul Ministerului Educației; evaluator UEFISCDI; membru în comitetele științifice ale  unor publicații academice și ale unor conferințe; referent ştiinţific la Editura „Aracne”, Roma/ Italia și la revista cotată SCOPUS „Swedish Journal of Romanian Studies”, editată de Centrul de Linbi și Literaturi al Universității din Lund, Suedia; membru în Consiliul Ştiinţific al revistei „Dacoromania”, editată de Institutul de Filologie „Sextil Puşcariu” al Academiei Române, filiala Cluj-Napoca ș.a.). Lucrările științifice pe care le-am publicat au beneficiat de atenția specialiștilor, fiind recenzate și citate în reviste academice din circuitul național și internațional (peste 100 de recenzii și citări), dar și premiate (vezi fișa de autoevaluare).  Din 2008, coordonez colecţia de istorie şi teorie literară a Editurii Universităţii „Al. I. Cuza”, Iaşi (colecţie acreditată CNCS, din 2012/ si reacreditată în 2021, la categoria B), în cadrul căreia am publicat atât lucrările valoroase ale unor colegi din Universitate sau ale unor cercetători reputați, volume de studii ale unor conferințe, cât și traduceri ale unor cărți clasice de teorie literară (Jean Paulhan, </w:t>
      </w:r>
      <w:r w:rsidRPr="00D31199">
        <w:rPr>
          <w:rFonts w:ascii="Aptos" w:hAnsi="Aptos"/>
          <w:i/>
          <w:iCs/>
          <w:sz w:val="24"/>
          <w:szCs w:val="24"/>
          <w:lang w:val="ro-RO"/>
        </w:rPr>
        <w:t>Florile din Tarbes sau Teroarea în Litere</w:t>
      </w:r>
      <w:r w:rsidRPr="00D31199">
        <w:rPr>
          <w:rFonts w:ascii="Aptos" w:hAnsi="Aptos"/>
          <w:sz w:val="24"/>
          <w:szCs w:val="24"/>
          <w:lang w:val="ro-RO"/>
        </w:rPr>
        <w:t xml:space="preserve">; Andreas Jolles, </w:t>
      </w:r>
      <w:r w:rsidRPr="00D31199">
        <w:rPr>
          <w:rFonts w:ascii="Aptos" w:hAnsi="Aptos"/>
          <w:i/>
          <w:iCs/>
          <w:sz w:val="24"/>
          <w:szCs w:val="24"/>
          <w:lang w:val="ro-RO"/>
        </w:rPr>
        <w:t>Forme simple</w:t>
      </w:r>
      <w:r w:rsidRPr="00D31199">
        <w:rPr>
          <w:rFonts w:ascii="Aptos" w:hAnsi="Aptos"/>
          <w:sz w:val="24"/>
          <w:szCs w:val="24"/>
          <w:lang w:val="ro-RO"/>
        </w:rPr>
        <w:t xml:space="preserve"> ș.a.). </w:t>
      </w:r>
    </w:p>
    <w:p w14:paraId="01CDC15C"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Ca profesor îndrumător, am propus doctoranzilor mei o paletă largă de teme de cercetare vizând studiul istoriei criticii literare și al istoriei presei româneşti, al comunităţilor literare (cenacluri, grupări etc.), al genurilor biograficului și al eseului. În continuare, coordonez nu doar lucrări doctorale, ci și de licență și de disertație, implicându-mă în activitatea de îndrumare a studenților, pe care i-am încurajat mereu să scrie și să participe la colocvii și conferințe. Am făcut parte, an de an, din comitetul de organizare a Colocviului Național Studențesc „Mihai Eminescu”, îndrumând lucrări științifice ale studenților participanți nu doar la acest eveniment academic de tradiție, ci și la multe alte manifestări științifice naționale și internaționale (Colocviul Masteranzilor, Facultatea de Litere UAIC; Best Letters – colocviul Universității din București; Colocviul „Lucian Blaga” al Universității din Sibiu; Școala de Vară dedicată doctoranzilor și tinerilor cercetători organizată de Universitatea Babeș Bolyai din Cluj Napoca în parteneriat cu Memorialul Ipotești ș.a.). Ca urmare a aprecierii de care m-am bucurat în activitatea didactică, am obținut distincția „Profesorul anului” (2017) în cadrul comunității Bologna, acordată de Asociația Națională a Organizațiilor Studențești din România (ANOSR).</w:t>
      </w:r>
    </w:p>
    <w:p w14:paraId="4D7F9CBF" w14:textId="77777777" w:rsidR="00604A0C" w:rsidRPr="00D31199" w:rsidRDefault="00604A0C" w:rsidP="00604A0C">
      <w:pPr>
        <w:jc w:val="both"/>
        <w:rPr>
          <w:rFonts w:ascii="Aptos" w:hAnsi="Aptos"/>
          <w:sz w:val="24"/>
          <w:szCs w:val="24"/>
          <w:lang w:val="ro-RO"/>
        </w:rPr>
      </w:pPr>
      <w:r w:rsidRPr="00D31199">
        <w:rPr>
          <w:rFonts w:ascii="Aptos" w:hAnsi="Aptos"/>
          <w:sz w:val="24"/>
          <w:szCs w:val="24"/>
          <w:lang w:val="ro-RO"/>
        </w:rPr>
        <w:tab/>
        <w:t xml:space="preserve">Am fost membru în numeroase granturi și proiecte de cercetare (vezi Fișa de autoevaluare) și am beneficiat de stagii de pregătire la universități de prestigiu din străinătate (Italia, Franța), încheind o serie de parteneriate (ERASMUS) cu alte universităţi sau institute de cercetare. În 2014 am fost expert pe termen scurt în proiectul „Sistem integrat de îmbunătățire a calității cercetării doctorale și postdoctorale din România și de promovare a rolului științei în societate”, POSDRU/159/1.5/S/133652, iar în 2015 în proiectul „Cercetători competitivi pe plan european in domeniul știintelor umaniste și socio-economice. Rețea de cercetare multiregională” (CCPE) – ID: 140863. În 2024, am fost desemnat reprezentant al Facultății de Litere în proiectul cu titlul „Studentul de astăzi, antreprenorul de mâine”, cod proiect CNFIS-FDI-2024-F-0422, în momentul de față fiind implicat într-o serie de activități specifice (organizarea de conferințe și work-shop-uri, îndrumarea studenților în vederea realizării proiectelor etc.). </w:t>
      </w:r>
    </w:p>
    <w:p w14:paraId="33AD1951" w14:textId="2EB03F36"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lastRenderedPageBreak/>
        <w:t>În perioada 2012-2016 am ocupat funcția de prodecan responsabil cu activitatea de cercetare al Facultății de Litere, fiind totodată și membru în diverse comisii de specialitate din cadrul Consiliului Facultății (2012-2020) și al Senatului Universității „Alexandru Ioan Cuza” din Iași (2016-2020). Mi-am asumat responsabilitatea de a gestiona nu doar raportarea activității de cercetare și organizarea concursurilor de abilitare, ci și elaborarea criteriilor de evaluare a cercetătorilor și cadrelor didactice din cadrul facultății noastre. În acest sens, am pledat mereu, în Consiliu și în Senat, pentru respectarea statutului disciplinelor umaniste și a specificității acestora, într-un context în care se impunea uniformizarea criteriilor de evaluare în spiritul inadecvat nouă, filologilor, al științelor exacte. Ca atare, am semnalat pericolul evaluării într-o manieră coercitivă și reducționistă, derivată din exclusivitatea publicațiilor ISI și a citărilor în publicații internaționale, în detrimentul activităților caracteristice domeniului umanist (publicarea de cărți și dicționare, realizarea de ediții critice și filologice etc.). Totodată, am propus corelarea grilelor CNA</w:t>
      </w:r>
      <w:r w:rsidR="007E45C7">
        <w:rPr>
          <w:rFonts w:ascii="Aptos" w:hAnsi="Aptos"/>
          <w:sz w:val="24"/>
          <w:szCs w:val="24"/>
          <w:lang w:val="ro-RO"/>
        </w:rPr>
        <w:t>T</w:t>
      </w:r>
      <w:r w:rsidRPr="00D31199">
        <w:rPr>
          <w:rFonts w:ascii="Aptos" w:hAnsi="Aptos"/>
          <w:sz w:val="24"/>
          <w:szCs w:val="24"/>
          <w:lang w:val="ro-RO"/>
        </w:rPr>
        <w:t xml:space="preserve">DCU cu criteriile de evaluare interne ale UAIC, precum și „rute alternative” pentru evaluarea performanței academice, de pildă echivalarea unui articol ISI cu 50 de pagini de carte ș.a.m.d. M-am implicat, de asemenea, în organizarea activităților studențești (alegerea reprezentanților în Consiliu și Senat etc.), a unor conferințe și lansări de carte în Facultate, în parteneriat cu instituții precum Uniunea Scriitorilor din România, Editura Polirom, Muzeul Literaturii Române, Ziarul de Iași ș.a., fiind desemnat să reprezint Universitatea în cadrul unor evenimente literare și culturale (FILIT) și al unor târguri de carte precum LIBREX ș.a. </w:t>
      </w:r>
    </w:p>
    <w:p w14:paraId="33A3F38A" w14:textId="77777777" w:rsidR="00BF55AB" w:rsidRDefault="00604A0C" w:rsidP="00604A0C">
      <w:pPr>
        <w:jc w:val="both"/>
        <w:rPr>
          <w:rFonts w:ascii="Aptos" w:hAnsi="Aptos"/>
          <w:sz w:val="24"/>
          <w:szCs w:val="24"/>
          <w:lang w:val="ro-RO"/>
        </w:rPr>
      </w:pPr>
      <w:r w:rsidRPr="00D31199">
        <w:rPr>
          <w:rFonts w:ascii="Aptos" w:hAnsi="Aptos"/>
          <w:sz w:val="24"/>
          <w:szCs w:val="24"/>
          <w:lang w:val="ro-RO"/>
        </w:rPr>
        <w:t xml:space="preserve"> </w:t>
      </w:r>
      <w:r w:rsidRPr="00D31199">
        <w:rPr>
          <w:rFonts w:ascii="Aptos" w:hAnsi="Aptos"/>
          <w:sz w:val="24"/>
          <w:szCs w:val="24"/>
          <w:lang w:val="ro-RO"/>
        </w:rPr>
        <w:tab/>
      </w:r>
    </w:p>
    <w:p w14:paraId="735DBDF0" w14:textId="7A684DF7" w:rsidR="00BF55AB" w:rsidRPr="00BF55AB" w:rsidRDefault="00BF55AB" w:rsidP="00BF55AB">
      <w:pPr>
        <w:jc w:val="both"/>
        <w:rPr>
          <w:rFonts w:ascii="Aptos" w:hAnsi="Aptos"/>
          <w:b/>
          <w:bCs/>
          <w:sz w:val="24"/>
          <w:szCs w:val="24"/>
          <w:lang w:val="ro-RO"/>
        </w:rPr>
      </w:pPr>
      <w:r>
        <w:rPr>
          <w:rFonts w:ascii="Aptos" w:hAnsi="Aptos"/>
          <w:sz w:val="24"/>
          <w:szCs w:val="24"/>
          <w:lang w:val="ro-RO"/>
        </w:rPr>
        <w:tab/>
      </w:r>
      <w:r w:rsidRPr="00BF55AB">
        <w:rPr>
          <w:rFonts w:ascii="Aptos" w:hAnsi="Aptos"/>
          <w:b/>
          <w:bCs/>
          <w:sz w:val="24"/>
          <w:szCs w:val="24"/>
          <w:lang w:val="ro-RO"/>
        </w:rPr>
        <w:t>STRATEGIA MANAGERIALĂ</w:t>
      </w:r>
      <w:r w:rsidRPr="00BF55AB">
        <w:rPr>
          <w:rFonts w:ascii="Aptos" w:hAnsi="Aptos"/>
          <w:b/>
          <w:bCs/>
          <w:sz w:val="24"/>
          <w:szCs w:val="24"/>
          <w:lang w:val="ro-RO"/>
        </w:rPr>
        <w:tab/>
      </w:r>
    </w:p>
    <w:p w14:paraId="367D71ED"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În vederea implementării noilor prevederi ale Legii învățământului superior nr. 199/2023 și ale Regulamentului-cadru privind studiile universitare de doctorat, aprobat prin Ordinul nr.3020/2024, care au impus reconfigurarea ciclului de studii doctorale de la 3 ani (modelul european Bologna) la 4 ani, dar și a condițiilor de abilitare, a standardelor naționale de evaluare a profesorilor îndrumători și a condițiilor pentru susținerea tezelor de doctorat, îmi propun să acord o atenție specială corelării acestora cu Carta Universității, precum și cu metodologiile și regulamentele deja existente.</w:t>
      </w:r>
    </w:p>
    <w:p w14:paraId="058873A2" w14:textId="77777777" w:rsidR="00604A0C" w:rsidRPr="00D31199" w:rsidRDefault="00604A0C" w:rsidP="00604A0C">
      <w:pPr>
        <w:ind w:firstLine="720"/>
        <w:rPr>
          <w:rFonts w:ascii="Aptos" w:hAnsi="Aptos"/>
          <w:b/>
          <w:bCs/>
          <w:sz w:val="24"/>
          <w:szCs w:val="24"/>
          <w:lang w:val="ro-RO"/>
        </w:rPr>
      </w:pPr>
    </w:p>
    <w:p w14:paraId="30D8CFED" w14:textId="77777777" w:rsidR="00604A0C" w:rsidRPr="00D31199" w:rsidRDefault="00604A0C" w:rsidP="00604A0C">
      <w:pPr>
        <w:ind w:firstLine="720"/>
        <w:jc w:val="both"/>
        <w:rPr>
          <w:rFonts w:ascii="Aptos" w:hAnsi="Aptos"/>
          <w:b/>
          <w:bCs/>
          <w:sz w:val="24"/>
          <w:szCs w:val="24"/>
          <w:lang w:val="ro-RO"/>
        </w:rPr>
      </w:pPr>
    </w:p>
    <w:p w14:paraId="08AD76CA" w14:textId="77777777" w:rsidR="00604A0C" w:rsidRPr="00D31199" w:rsidRDefault="00604A0C" w:rsidP="00604A0C">
      <w:pPr>
        <w:ind w:firstLine="720"/>
        <w:jc w:val="both"/>
        <w:rPr>
          <w:rFonts w:ascii="Aptos" w:hAnsi="Aptos"/>
          <w:sz w:val="24"/>
          <w:szCs w:val="24"/>
          <w:lang w:val="ro-RO"/>
        </w:rPr>
      </w:pPr>
      <w:r w:rsidRPr="00D31199">
        <w:rPr>
          <w:rFonts w:ascii="Aptos" w:hAnsi="Aptos"/>
          <w:b/>
          <w:bCs/>
          <w:sz w:val="24"/>
          <w:szCs w:val="24"/>
          <w:lang w:val="ro-RO"/>
        </w:rPr>
        <w:t>Calitatea resursei umane. Conducători de doctorat</w:t>
      </w:r>
    </w:p>
    <w:p w14:paraId="01B2E600"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 xml:space="preserve">În perioada 2021-2024 toți profesorii conducători au avut în stagiu un număr de până în 8 doctoranzi. Actualmente, la SDSF își desfășoară activitatea 22 de profesori îndrumători și  64 de doctoranzi. </w:t>
      </w:r>
    </w:p>
    <w:p w14:paraId="472E2D78"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Numărul cadrelor didactice titulare a crescut semnificativ în ultimii 3 ani (au obținut atestatul de abilitare 7 profesori), în timp ce numărul profesorilor pensionari asociați a scăzut de la 9 la 6. Toți conducătorii afiliați Școlii Doctorale de Studii Filologice și reprezentând domeniul Filologie îndeplinesc cu asupra de măsură standardele CNATDCU ale domeniului Filologie, majoritatea depășind cu mult punctajul minim (chiar și de peste 10 ori).</w:t>
      </w:r>
    </w:p>
    <w:p w14:paraId="51933986" w14:textId="77777777" w:rsidR="00604A0C" w:rsidRPr="00D31199" w:rsidRDefault="00604A0C" w:rsidP="00604A0C">
      <w:pPr>
        <w:ind w:firstLine="720"/>
        <w:jc w:val="both"/>
        <w:rPr>
          <w:rFonts w:ascii="Aptos" w:hAnsi="Aptos"/>
          <w:bCs/>
          <w:color w:val="000000"/>
          <w:sz w:val="24"/>
          <w:szCs w:val="24"/>
          <w:bdr w:val="none" w:sz="0" w:space="0" w:color="auto" w:frame="1"/>
          <w:lang w:val="ro-RO"/>
        </w:rPr>
      </w:pPr>
      <w:r w:rsidRPr="00D31199">
        <w:rPr>
          <w:rFonts w:ascii="Aptos" w:hAnsi="Aptos"/>
          <w:color w:val="000000"/>
          <w:sz w:val="24"/>
          <w:szCs w:val="24"/>
          <w:bdr w:val="none" w:sz="0" w:space="0" w:color="auto" w:frame="1"/>
          <w:lang w:val="ro-RO"/>
        </w:rPr>
        <w:t>Excelența academică a îndrumătorilor doctorali ai SDSF se reflectă și în vizibilitatea internațională a activității lor științifice, reflectată în numărul mare de</w:t>
      </w:r>
      <w:r w:rsidRPr="00D31199">
        <w:rPr>
          <w:rFonts w:ascii="Aptos" w:hAnsi="Aptos"/>
          <w:bCs/>
          <w:color w:val="000000"/>
          <w:sz w:val="24"/>
          <w:szCs w:val="24"/>
          <w:bdr w:val="none" w:sz="0" w:space="0" w:color="auto" w:frame="1"/>
          <w:lang w:val="ro-RO"/>
        </w:rPr>
        <w:t xml:space="preserve"> publicaţii indexate Web of Science sau ERIH</w:t>
      </w:r>
      <w:r w:rsidRPr="00D31199">
        <w:rPr>
          <w:rFonts w:ascii="Aptos" w:hAnsi="Aptos"/>
          <w:color w:val="000000"/>
          <w:sz w:val="24"/>
          <w:szCs w:val="24"/>
          <w:bdr w:val="none" w:sz="0" w:space="0" w:color="auto" w:frame="1"/>
          <w:lang w:val="ro-RO"/>
        </w:rPr>
        <w:t xml:space="preserve">, în cărți și studii relevante, precum și în cooptarea lor </w:t>
      </w:r>
      <w:r w:rsidRPr="00D31199">
        <w:rPr>
          <w:rFonts w:ascii="Aptos" w:hAnsi="Aptos"/>
          <w:bCs/>
          <w:color w:val="000000"/>
          <w:sz w:val="24"/>
          <w:szCs w:val="24"/>
          <w:bdr w:val="none" w:sz="0" w:space="0" w:color="auto" w:frame="1"/>
          <w:lang w:val="ro-RO"/>
        </w:rPr>
        <w:t>în comitetele științifice ale publicațiilor și conferințelor internaționale, în board-urile asociațiilor profesionale internaționale, în comisiile de susținere a unor teze de doctorat la universități din străinătate sau în co-tutelă cu o universitate din străinătate.</w:t>
      </w:r>
    </w:p>
    <w:p w14:paraId="1812ADDD" w14:textId="77777777" w:rsidR="00604A0C" w:rsidRPr="00D31199" w:rsidRDefault="00604A0C" w:rsidP="00604A0C">
      <w:pPr>
        <w:ind w:firstLine="720"/>
        <w:jc w:val="both"/>
        <w:rPr>
          <w:rFonts w:ascii="Aptos" w:hAnsi="Aptos"/>
          <w:b/>
          <w:bCs/>
          <w:sz w:val="24"/>
          <w:szCs w:val="24"/>
          <w:lang w:val="ro-RO"/>
        </w:rPr>
      </w:pPr>
    </w:p>
    <w:p w14:paraId="1FA4A525" w14:textId="77777777" w:rsidR="00604A0C" w:rsidRPr="00D31199" w:rsidRDefault="00604A0C" w:rsidP="00604A0C">
      <w:pPr>
        <w:ind w:firstLine="720"/>
        <w:jc w:val="both"/>
        <w:rPr>
          <w:rFonts w:ascii="Aptos" w:hAnsi="Aptos"/>
          <w:b/>
          <w:bCs/>
          <w:sz w:val="24"/>
          <w:szCs w:val="24"/>
          <w:lang w:val="ro-RO"/>
        </w:rPr>
      </w:pPr>
      <w:r w:rsidRPr="00D31199">
        <w:rPr>
          <w:rFonts w:ascii="Aptos" w:hAnsi="Aptos"/>
          <w:b/>
          <w:bCs/>
          <w:sz w:val="24"/>
          <w:szCs w:val="24"/>
          <w:lang w:val="ro-RO"/>
        </w:rPr>
        <w:t>Calitatea și diversitatea doctoranzilor</w:t>
      </w:r>
    </w:p>
    <w:p w14:paraId="0A603637"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Semnalăm înscrierea la SDSF în ultimii ani a unor absolvenți din alte centre universitare din țară (Universitatea „Babeș Bolyai” din Cluj-Napoca, Universitatea din București, Universitatea „Ovidius” din Constanța ș.a.) sau din străinătate (actualmente avem doctoranzi din Israel și Egipt, în anii anteriori frecventând cursurile SDSF studenți din Franța și Italia).</w:t>
      </w:r>
    </w:p>
    <w:p w14:paraId="280C912E"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Studenții-doctoranzi ai SDSF se regăsesc, în perioada 2021-2024, în 48 de contracte de cercetare științifică în instituții academice (universități, institute ale Academiei Române, institute naționale de cercetare, institute de cercetare din străinătate ș.a.). În ultimii 5 ani, doctoranzii SDSF au publicat 49 de articole ISI, 501 de articole BDI, 538 de articole în volumele conferințelor, 84 de cărți și 50 de capitole în cărți, statisticile înregistrând 682 de participări la conferințe internaționale și 326 naționale. Cifrele de mai sus constituie un bilanț remarcabil, apreciat ca atare de evaluatorii ARACIS.</w:t>
      </w:r>
    </w:p>
    <w:p w14:paraId="052A6A35" w14:textId="77777777" w:rsidR="00604A0C" w:rsidRPr="00D31199" w:rsidRDefault="00604A0C" w:rsidP="00604A0C">
      <w:pPr>
        <w:ind w:firstLine="720"/>
        <w:jc w:val="both"/>
        <w:rPr>
          <w:rFonts w:ascii="Aptos" w:hAnsi="Aptos"/>
          <w:b/>
          <w:bCs/>
          <w:sz w:val="24"/>
          <w:szCs w:val="24"/>
          <w:lang w:val="ro-RO"/>
        </w:rPr>
      </w:pPr>
    </w:p>
    <w:p w14:paraId="47391439" w14:textId="77777777" w:rsidR="00604A0C" w:rsidRPr="00D31199" w:rsidRDefault="00604A0C" w:rsidP="00604A0C">
      <w:pPr>
        <w:ind w:firstLine="720"/>
        <w:jc w:val="both"/>
        <w:rPr>
          <w:rFonts w:ascii="Aptos" w:hAnsi="Aptos"/>
          <w:b/>
          <w:bCs/>
          <w:sz w:val="24"/>
          <w:szCs w:val="24"/>
          <w:lang w:val="ro-RO"/>
        </w:rPr>
      </w:pPr>
      <w:r w:rsidRPr="00D31199">
        <w:rPr>
          <w:rFonts w:ascii="Aptos" w:hAnsi="Aptos"/>
          <w:b/>
          <w:bCs/>
          <w:sz w:val="24"/>
          <w:szCs w:val="24"/>
          <w:lang w:val="ro-RO"/>
        </w:rPr>
        <w:t>Conținutul programelor de studii doctorale</w:t>
      </w:r>
    </w:p>
    <w:p w14:paraId="73C9A58C"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Pe lângă cursurile dedicate celor 3 module (limbă și literatură, limbă, literatură) din cadrul SDSF (</w:t>
      </w:r>
      <w:r w:rsidRPr="00D31199">
        <w:rPr>
          <w:rFonts w:ascii="Aptos" w:hAnsi="Aptos"/>
          <w:i/>
          <w:iCs/>
          <w:sz w:val="24"/>
          <w:szCs w:val="24"/>
          <w:lang w:val="ro-RO"/>
        </w:rPr>
        <w:t>Aspecte ale cercetării filologice şi ale teoriei textului, Elemente de estetică şi hermeneutică</w:t>
      </w:r>
      <w:r w:rsidRPr="00D31199">
        <w:rPr>
          <w:rFonts w:ascii="Aptos" w:hAnsi="Aptos"/>
          <w:sz w:val="24"/>
          <w:szCs w:val="24"/>
          <w:lang w:val="ro-RO"/>
        </w:rPr>
        <w:t xml:space="preserve">, </w:t>
      </w:r>
      <w:r w:rsidRPr="00D31199">
        <w:rPr>
          <w:rFonts w:ascii="Aptos" w:hAnsi="Aptos"/>
          <w:i/>
          <w:iCs/>
          <w:sz w:val="24"/>
          <w:szCs w:val="24"/>
          <w:lang w:val="ro-RO"/>
        </w:rPr>
        <w:t>Elemente de lingvistică modernă şi filosofia limbajului</w:t>
      </w:r>
      <w:r w:rsidRPr="00D31199">
        <w:rPr>
          <w:rFonts w:ascii="Aptos" w:hAnsi="Aptos"/>
          <w:sz w:val="24"/>
          <w:szCs w:val="24"/>
          <w:lang w:val="ro-RO"/>
        </w:rPr>
        <w:t xml:space="preserve">), noul plan de învăţământ cuprinde și o disciplină distinctă dedicată eticii în cercetarea științifică și proprietății intelectuale: </w:t>
      </w:r>
      <w:r w:rsidRPr="00D31199">
        <w:rPr>
          <w:rFonts w:ascii="Aptos" w:hAnsi="Aptos"/>
          <w:i/>
          <w:iCs/>
          <w:sz w:val="24"/>
          <w:szCs w:val="24"/>
          <w:lang w:val="ro-RO"/>
        </w:rPr>
        <w:t>Etică şi integritate academică</w:t>
      </w:r>
      <w:r w:rsidRPr="00D31199">
        <w:rPr>
          <w:rFonts w:ascii="Aptos" w:hAnsi="Aptos"/>
          <w:sz w:val="24"/>
          <w:szCs w:val="24"/>
          <w:lang w:val="ro-RO"/>
        </w:rPr>
        <w:t>, căreia i se acordă 5 credite ECTS. Necesitatea unui astfel de curs rezidă în cultivarea bunelor practici în cercetare și a unui etos care să împiedice orice tentativă de plagiat. Ca atare, pe lângă cunoştinţele și abilităţile însușite în urma procesului de învățare și a îndrumării atente a profesorului, doctorandul se cade să devină responsabil și autonom, dobândind astfel maturitate și discernământ prin consilierea tuturor cadrelor didactice.</w:t>
      </w:r>
    </w:p>
    <w:p w14:paraId="19E0D9B5" w14:textId="77777777" w:rsidR="00604A0C" w:rsidRPr="00D31199" w:rsidRDefault="00604A0C" w:rsidP="00604A0C">
      <w:pPr>
        <w:ind w:firstLine="720"/>
        <w:jc w:val="both"/>
        <w:rPr>
          <w:rFonts w:ascii="Aptos" w:hAnsi="Aptos"/>
          <w:b/>
          <w:bCs/>
          <w:sz w:val="24"/>
          <w:szCs w:val="24"/>
          <w:lang w:val="ro-RO"/>
        </w:rPr>
      </w:pPr>
    </w:p>
    <w:p w14:paraId="620CB351" w14:textId="77777777" w:rsidR="00604A0C" w:rsidRPr="00D31199" w:rsidRDefault="00604A0C" w:rsidP="00604A0C">
      <w:pPr>
        <w:ind w:firstLine="720"/>
        <w:jc w:val="both"/>
        <w:rPr>
          <w:rFonts w:ascii="Aptos" w:hAnsi="Aptos"/>
          <w:b/>
          <w:bCs/>
          <w:sz w:val="24"/>
          <w:szCs w:val="24"/>
          <w:lang w:val="ro-RO"/>
        </w:rPr>
      </w:pPr>
      <w:r w:rsidRPr="00D31199">
        <w:rPr>
          <w:rFonts w:ascii="Aptos" w:hAnsi="Aptos"/>
          <w:b/>
          <w:bCs/>
          <w:sz w:val="24"/>
          <w:szCs w:val="24"/>
          <w:lang w:val="ro-RO"/>
        </w:rPr>
        <w:t>Sistemul de asigurare internă a calității</w:t>
      </w:r>
    </w:p>
    <w:p w14:paraId="1C481DF8" w14:textId="77777777" w:rsidR="00604A0C" w:rsidRPr="00D31199" w:rsidRDefault="00604A0C" w:rsidP="00604A0C">
      <w:pPr>
        <w:ind w:firstLine="720"/>
        <w:jc w:val="both"/>
        <w:rPr>
          <w:rFonts w:ascii="Aptos" w:hAnsi="Aptos"/>
          <w:color w:val="FF0000"/>
          <w:sz w:val="24"/>
          <w:szCs w:val="24"/>
          <w:lang w:val="ro-RO"/>
        </w:rPr>
      </w:pPr>
      <w:r w:rsidRPr="00D31199">
        <w:rPr>
          <w:rFonts w:ascii="Aptos" w:hAnsi="Aptos"/>
          <w:sz w:val="24"/>
          <w:szCs w:val="24"/>
          <w:lang w:val="ro-RO"/>
        </w:rPr>
        <w:t>Din datele pe care le deținem referitoare la feedback-ul oferit de doctoranzi, rezultă că Şcoala Doctorală de Studii Filologice este foarte apreciată. E necesară totuși realizarea unui chestionar mai complex de evaluare a profesorilor, cu ajutorul unor specialiști din domeniu, sociologi cu experiență în elaborarea de itemi relevanți pentru evaluarea în cauză.</w:t>
      </w:r>
    </w:p>
    <w:p w14:paraId="15B26A05" w14:textId="77777777" w:rsidR="00604A0C" w:rsidRPr="00D31199" w:rsidRDefault="00604A0C" w:rsidP="00604A0C">
      <w:pPr>
        <w:pStyle w:val="TiltuI1"/>
        <w:spacing w:before="0"/>
        <w:rPr>
          <w:rFonts w:ascii="Aptos" w:eastAsia="Times New Roman" w:hAnsi="Aptos" w:cs="Times New Roman"/>
          <w:noProof w:val="0"/>
        </w:rPr>
      </w:pPr>
      <w:bookmarkStart w:id="0" w:name="_Toc178949404"/>
      <w:bookmarkStart w:id="1" w:name="_Hlk180490119"/>
    </w:p>
    <w:p w14:paraId="7899FAC2" w14:textId="77777777" w:rsidR="00604A0C" w:rsidRPr="00D31199" w:rsidRDefault="00604A0C" w:rsidP="00604A0C">
      <w:pPr>
        <w:pStyle w:val="TiltuI1"/>
        <w:spacing w:before="0"/>
        <w:rPr>
          <w:rFonts w:ascii="Aptos" w:eastAsia="Times New Roman" w:hAnsi="Aptos" w:cs="Times New Roman"/>
          <w:noProof w:val="0"/>
        </w:rPr>
      </w:pPr>
      <w:r w:rsidRPr="00D31199">
        <w:rPr>
          <w:rFonts w:ascii="Aptos" w:eastAsia="Times New Roman" w:hAnsi="Aptos" w:cs="Times New Roman"/>
          <w:noProof w:val="0"/>
        </w:rPr>
        <w:t>Transparența informațiilor și accesibilitatea la resursele de învățare</w:t>
      </w:r>
      <w:bookmarkEnd w:id="0"/>
    </w:p>
    <w:p w14:paraId="4635E67A" w14:textId="77777777" w:rsidR="00604A0C" w:rsidRPr="00D31199" w:rsidRDefault="00604A0C" w:rsidP="00604A0C">
      <w:pPr>
        <w:pStyle w:val="ParagrafRaport2021doctorat"/>
        <w:rPr>
          <w:rFonts w:ascii="Aptos" w:hAnsi="Aptos"/>
          <w:color w:val="auto"/>
        </w:rPr>
      </w:pPr>
      <w:r w:rsidRPr="00D31199">
        <w:rPr>
          <w:rFonts w:ascii="Aptos" w:hAnsi="Aptos"/>
          <w:bdr w:val="none" w:sz="0" w:space="0" w:color="auto" w:frame="1"/>
          <w:lang w:eastAsia="ro-RO"/>
        </w:rPr>
        <w:t xml:space="preserve">Toți doctoranzii SDSF au acces la informațiile postate pe </w:t>
      </w:r>
      <w:hyperlink r:id="rId9" w:history="1">
        <w:r w:rsidRPr="00D31199">
          <w:rPr>
            <w:rStyle w:val="Hyperlink"/>
            <w:rFonts w:ascii="Aptos" w:eastAsiaTheme="majorEastAsia" w:hAnsi="Aptos"/>
            <w:color w:val="auto"/>
            <w:bdr w:val="none" w:sz="0" w:space="0" w:color="auto" w:frame="1"/>
            <w:lang w:eastAsia="ro-RO"/>
          </w:rPr>
          <w:t>website-ul Universităţii</w:t>
        </w:r>
      </w:hyperlink>
      <w:r w:rsidRPr="00D31199">
        <w:rPr>
          <w:rStyle w:val="Hyperlink"/>
          <w:rFonts w:ascii="Aptos" w:eastAsiaTheme="majorEastAsia" w:hAnsi="Aptos"/>
          <w:color w:val="auto"/>
          <w:bdr w:val="none" w:sz="0" w:space="0" w:color="auto" w:frame="1"/>
          <w:lang w:eastAsia="ro-RO"/>
        </w:rPr>
        <w:t xml:space="preserve"> </w:t>
      </w:r>
      <w:r w:rsidRPr="00D31199">
        <w:rPr>
          <w:rFonts w:ascii="Aptos" w:hAnsi="Aptos"/>
          <w:color w:val="auto"/>
          <w:bdr w:val="none" w:sz="0" w:space="0" w:color="auto" w:frame="1"/>
          <w:lang w:eastAsia="ro-RO"/>
        </w:rPr>
        <w:t xml:space="preserve">și pe pagina web a </w:t>
      </w:r>
      <w:hyperlink r:id="rId10" w:history="1">
        <w:r w:rsidRPr="00D31199">
          <w:rPr>
            <w:rStyle w:val="Hyperlink"/>
            <w:rFonts w:ascii="Aptos" w:eastAsiaTheme="majorEastAsia" w:hAnsi="Aptos"/>
            <w:color w:val="auto"/>
            <w:bdr w:val="none" w:sz="0" w:space="0" w:color="auto" w:frame="1"/>
            <w:lang w:eastAsia="ro-RO"/>
          </w:rPr>
          <w:t>Școlii doctorale de Studii Filologice</w:t>
        </w:r>
      </w:hyperlink>
      <w:r w:rsidRPr="00D31199">
        <w:rPr>
          <w:rFonts w:ascii="Aptos" w:hAnsi="Aptos"/>
          <w:color w:val="auto"/>
          <w:bdr w:val="none" w:sz="0" w:space="0" w:color="auto" w:frame="1"/>
          <w:lang w:eastAsia="ro-RO"/>
        </w:rPr>
        <w:t xml:space="preserve">. E vorba de: </w:t>
      </w:r>
      <w:hyperlink r:id="rId11" w:history="1">
        <w:r w:rsidRPr="00D31199">
          <w:rPr>
            <w:rStyle w:val="Hyperlink"/>
            <w:rFonts w:ascii="Aptos" w:eastAsiaTheme="majorEastAsia" w:hAnsi="Aptos"/>
            <w:bCs/>
            <w:color w:val="auto"/>
            <w:bdr w:val="none" w:sz="0" w:space="0" w:color="auto" w:frame="1"/>
            <w:lang w:eastAsia="ro-RO"/>
          </w:rPr>
          <w:t>regulamentul instituțional de organizare și funcționare a studiilor universitare de doctorat</w:t>
        </w:r>
      </w:hyperlink>
      <w:r w:rsidRPr="00D31199">
        <w:rPr>
          <w:rFonts w:ascii="Aptos" w:hAnsi="Aptos"/>
          <w:bCs/>
          <w:color w:val="auto"/>
          <w:bdr w:val="none" w:sz="0" w:space="0" w:color="auto" w:frame="1"/>
          <w:lang w:eastAsia="ro-RO"/>
        </w:rPr>
        <w:t xml:space="preserve">; </w:t>
      </w:r>
      <w:hyperlink r:id="rId12" w:history="1">
        <w:r w:rsidRPr="00D31199">
          <w:rPr>
            <w:rStyle w:val="Hyperlink"/>
            <w:rFonts w:ascii="Aptos" w:eastAsiaTheme="majorEastAsia" w:hAnsi="Aptos"/>
            <w:color w:val="auto"/>
            <w:bdr w:val="none" w:sz="0" w:space="0" w:color="auto" w:frame="1"/>
            <w:lang w:eastAsia="ro-RO"/>
          </w:rPr>
          <w:t>regulamentul școlii doctorale</w:t>
        </w:r>
      </w:hyperlink>
      <w:r w:rsidRPr="00D31199">
        <w:rPr>
          <w:rFonts w:ascii="Aptos" w:hAnsi="Aptos"/>
          <w:color w:val="auto"/>
          <w:bdr w:val="none" w:sz="0" w:space="0" w:color="auto" w:frame="1"/>
          <w:lang w:eastAsia="ro-RO"/>
        </w:rPr>
        <w:t xml:space="preserve">; </w:t>
      </w:r>
      <w:hyperlink r:id="rId13" w:history="1">
        <w:r w:rsidRPr="00D31199">
          <w:rPr>
            <w:rStyle w:val="Hyperlink"/>
            <w:rFonts w:ascii="Aptos" w:eastAsiaTheme="majorEastAsia" w:hAnsi="Aptos"/>
            <w:color w:val="auto"/>
            <w:bdr w:val="none" w:sz="0" w:space="0" w:color="auto" w:frame="1"/>
            <w:lang w:eastAsia="ro-RO"/>
          </w:rPr>
          <w:t>regulamentul de admitere</w:t>
        </w:r>
      </w:hyperlink>
      <w:r w:rsidRPr="00D31199">
        <w:rPr>
          <w:rFonts w:ascii="Aptos" w:hAnsi="Aptos"/>
          <w:color w:val="auto"/>
          <w:bdr w:val="none" w:sz="0" w:space="0" w:color="auto" w:frame="1"/>
          <w:lang w:eastAsia="ro-RO"/>
        </w:rPr>
        <w:t xml:space="preserve">; </w:t>
      </w:r>
      <w:hyperlink r:id="rId14" w:history="1">
        <w:r w:rsidRPr="00D31199">
          <w:rPr>
            <w:rStyle w:val="Hyperlink"/>
            <w:rFonts w:ascii="Aptos" w:eastAsiaTheme="majorEastAsia" w:hAnsi="Aptos"/>
            <w:color w:val="auto"/>
            <w:bdr w:val="none" w:sz="0" w:space="0" w:color="auto" w:frame="1"/>
            <w:lang w:eastAsia="ro-RO"/>
          </w:rPr>
          <w:t>contractul de studii doctorale</w:t>
        </w:r>
      </w:hyperlink>
      <w:r w:rsidRPr="00D31199">
        <w:rPr>
          <w:rFonts w:ascii="Aptos" w:hAnsi="Aptos"/>
          <w:color w:val="auto"/>
          <w:bdr w:val="none" w:sz="0" w:space="0" w:color="auto" w:frame="1"/>
          <w:lang w:eastAsia="ro-RO"/>
        </w:rPr>
        <w:t xml:space="preserve">; </w:t>
      </w:r>
      <w:hyperlink r:id="rId15" w:history="1">
        <w:r w:rsidRPr="00D31199">
          <w:rPr>
            <w:rStyle w:val="Hyperlink"/>
            <w:rFonts w:ascii="Aptos" w:eastAsiaTheme="majorEastAsia" w:hAnsi="Aptos"/>
            <w:color w:val="auto"/>
            <w:bdr w:val="none" w:sz="0" w:space="0" w:color="auto" w:frame="1"/>
            <w:lang w:eastAsia="ro-RO"/>
          </w:rPr>
          <w:t>regulamentul de finalizare a studiilor</w:t>
        </w:r>
      </w:hyperlink>
      <w:r w:rsidRPr="00D31199">
        <w:rPr>
          <w:rFonts w:ascii="Aptos" w:hAnsi="Aptos"/>
          <w:color w:val="auto"/>
          <w:bdr w:val="none" w:sz="0" w:space="0" w:color="auto" w:frame="1"/>
          <w:lang w:eastAsia="ro-RO"/>
        </w:rPr>
        <w:t xml:space="preserve">; </w:t>
      </w:r>
      <w:hyperlink r:id="rId16" w:history="1">
        <w:r w:rsidRPr="00D31199">
          <w:rPr>
            <w:rStyle w:val="Hyperlink"/>
            <w:rFonts w:ascii="Aptos" w:eastAsiaTheme="majorEastAsia" w:hAnsi="Aptos"/>
            <w:color w:val="auto"/>
            <w:bdr w:val="none" w:sz="0" w:space="0" w:color="auto" w:frame="1"/>
            <w:lang w:eastAsia="ro-RO"/>
          </w:rPr>
          <w:t>conținutul programelor de studii</w:t>
        </w:r>
      </w:hyperlink>
      <w:r w:rsidRPr="00D31199">
        <w:rPr>
          <w:rFonts w:ascii="Aptos" w:hAnsi="Aptos"/>
          <w:color w:val="auto"/>
          <w:bdr w:val="none" w:sz="0" w:space="0" w:color="auto" w:frame="1"/>
          <w:lang w:eastAsia="ro-RO"/>
        </w:rPr>
        <w:t xml:space="preserve">; </w:t>
      </w:r>
      <w:hyperlink r:id="rId17" w:history="1">
        <w:r w:rsidRPr="00D31199">
          <w:rPr>
            <w:rStyle w:val="Hyperlink"/>
            <w:rFonts w:ascii="Aptos" w:eastAsiaTheme="majorEastAsia" w:hAnsi="Aptos"/>
            <w:color w:val="auto"/>
            <w:bdr w:val="none" w:sz="0" w:space="0" w:color="auto" w:frame="1"/>
            <w:lang w:eastAsia="ro-RO"/>
          </w:rPr>
          <w:t>profilul științific și ariile tematice / temele de cercetare ale conducătorilor de doctorat din domeniu, precum și date instituționale de contact ale acestora</w:t>
        </w:r>
      </w:hyperlink>
      <w:r w:rsidRPr="00D31199">
        <w:rPr>
          <w:rFonts w:ascii="Aptos" w:hAnsi="Aptos"/>
          <w:color w:val="auto"/>
          <w:bdr w:val="none" w:sz="0" w:space="0" w:color="auto" w:frame="1"/>
          <w:lang w:eastAsia="ro-RO"/>
        </w:rPr>
        <w:t xml:space="preserve">; lista doctoranzilor din domeniu cu informațiile de bază (anul înmatriculării; conducător); informații despre </w:t>
      </w:r>
      <w:hyperlink r:id="rId18" w:history="1">
        <w:r w:rsidRPr="00D31199">
          <w:rPr>
            <w:rStyle w:val="Hyperlink"/>
            <w:rFonts w:ascii="Aptos" w:eastAsiaTheme="majorEastAsia" w:hAnsi="Aptos"/>
            <w:color w:val="auto"/>
            <w:bdr w:val="none" w:sz="0" w:space="0" w:color="auto" w:frame="1"/>
            <w:lang w:eastAsia="ro-RO"/>
          </w:rPr>
          <w:t>standardele de elaborare a tezei de doctorat</w:t>
        </w:r>
      </w:hyperlink>
      <w:r w:rsidRPr="00D31199">
        <w:rPr>
          <w:rFonts w:ascii="Aptos" w:hAnsi="Aptos"/>
          <w:color w:val="auto"/>
          <w:bdr w:val="none" w:sz="0" w:space="0" w:color="auto" w:frame="1"/>
          <w:lang w:eastAsia="ro-RO"/>
        </w:rPr>
        <w:t xml:space="preserve"> şi, nu în ultimul rînd, </w:t>
      </w:r>
      <w:r w:rsidRPr="00D31199">
        <w:rPr>
          <w:rFonts w:ascii="Aptos" w:hAnsi="Aptos"/>
          <w:color w:val="auto"/>
        </w:rPr>
        <w:t xml:space="preserve">link-uri către </w:t>
      </w:r>
      <w:hyperlink r:id="rId19" w:history="1">
        <w:r w:rsidRPr="00D31199">
          <w:rPr>
            <w:rStyle w:val="Hyperlink"/>
            <w:rFonts w:ascii="Aptos" w:eastAsiaTheme="majorEastAsia" w:hAnsi="Aptos"/>
            <w:color w:val="auto"/>
          </w:rPr>
          <w:t>rezumatele tezelor de doctorat</w:t>
        </w:r>
      </w:hyperlink>
      <w:r w:rsidRPr="00D31199">
        <w:rPr>
          <w:rFonts w:ascii="Aptos" w:hAnsi="Aptos"/>
          <w:color w:val="auto"/>
        </w:rPr>
        <w:t xml:space="preserve"> care urmează a fi susținute public, precum și </w:t>
      </w:r>
      <w:hyperlink r:id="rId20" w:history="1">
        <w:r w:rsidRPr="00D31199">
          <w:rPr>
            <w:rStyle w:val="Hyperlink"/>
            <w:rFonts w:ascii="Aptos" w:eastAsiaTheme="majorEastAsia" w:hAnsi="Aptos"/>
            <w:color w:val="auto"/>
          </w:rPr>
          <w:t>data, ora, locul unde vor fi susținute acestea</w:t>
        </w:r>
      </w:hyperlink>
      <w:r w:rsidRPr="00D31199">
        <w:rPr>
          <w:rFonts w:ascii="Aptos" w:hAnsi="Aptos"/>
          <w:color w:val="auto"/>
        </w:rPr>
        <w:t>.</w:t>
      </w:r>
      <w:r w:rsidRPr="00D31199">
        <w:rPr>
          <w:rFonts w:ascii="Aptos" w:hAnsi="Aptos"/>
        </w:rPr>
        <w:t xml:space="preserve"> Pe lângă astfel de date și documente, doctoranzii vor găsi pe site-urile SDSF și ale Facultății de Litere numeroase anunțuri referitoare la activități specifice precum conferințe, work-shop-uri, mobilități etc. Totodată, secretariatul SDSF transmite </w:t>
      </w:r>
      <w:r w:rsidRPr="00D31199">
        <w:rPr>
          <w:rFonts w:ascii="Aptos" w:hAnsi="Aptos"/>
        </w:rPr>
        <w:lastRenderedPageBreak/>
        <w:t>la rândul său doctoranzilor cele mai importante informații</w:t>
      </w:r>
      <w:r w:rsidRPr="00D31199">
        <w:rPr>
          <w:rFonts w:ascii="Aptos" w:hAnsi="Aptos"/>
          <w:color w:val="FF0000"/>
        </w:rPr>
        <w:t xml:space="preserve">. </w:t>
      </w:r>
      <w:r w:rsidRPr="00D31199">
        <w:rPr>
          <w:rFonts w:ascii="Aptos" w:hAnsi="Aptos"/>
          <w:color w:val="auto"/>
        </w:rPr>
        <w:t xml:space="preserve">Pentru înlesnirea unei comunicări mai eficiente între angajat și angajator, mi se pare totuși necesară realizarea unui ghid al studentului care să includă toate informațiile menite a-l ajuta să se descurce singur și să nu mai apeleze mereu la explicații din partea secretariatului și a profesorului îndrumător.  </w:t>
      </w:r>
    </w:p>
    <w:bookmarkEnd w:id="1"/>
    <w:p w14:paraId="1CD7B5DB" w14:textId="77777777" w:rsidR="00604A0C" w:rsidRPr="00D31199" w:rsidRDefault="00604A0C" w:rsidP="00604A0C">
      <w:pPr>
        <w:ind w:firstLine="720"/>
        <w:jc w:val="both"/>
        <w:rPr>
          <w:rFonts w:ascii="Aptos" w:hAnsi="Aptos"/>
          <w:color w:val="FF0000"/>
          <w:sz w:val="24"/>
          <w:szCs w:val="24"/>
          <w:lang w:val="ro-RO"/>
        </w:rPr>
      </w:pPr>
    </w:p>
    <w:p w14:paraId="1A685CBD" w14:textId="77777777" w:rsidR="00604A0C" w:rsidRPr="00D31199" w:rsidRDefault="00604A0C" w:rsidP="00604A0C">
      <w:pPr>
        <w:ind w:firstLine="720"/>
        <w:jc w:val="both"/>
        <w:rPr>
          <w:rFonts w:ascii="Aptos" w:hAnsi="Aptos"/>
          <w:b/>
          <w:bCs/>
          <w:sz w:val="24"/>
          <w:szCs w:val="24"/>
          <w:lang w:val="ro-RO"/>
        </w:rPr>
      </w:pPr>
      <w:r w:rsidRPr="00D31199">
        <w:rPr>
          <w:rFonts w:ascii="Aptos" w:hAnsi="Aptos"/>
          <w:b/>
          <w:bCs/>
          <w:sz w:val="24"/>
          <w:szCs w:val="24"/>
          <w:lang w:val="ro-RO"/>
        </w:rPr>
        <w:t>Gradul de internaționalizare a domeniului de doctorat Filologie</w:t>
      </w:r>
    </w:p>
    <w:p w14:paraId="30BA91C2"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 xml:space="preserve">Plecând de la observația că cel puțin 35% dintre studenții doctoranzi deveniţi doctori în perioada 2021-2024 au efectuat un stagiu de pregătire în străinătate sau o altă formă de mobilitate, precum participarea la conferințe științifice internaționale, credem că este necesară creșterea gradului de internaționalizare a studiilor doctorale, mai ales într-un domeniu precum Filologia, în care cercetarea limbilor străine e un instrument de lucru indispensabil. Pentru aceasta, trebuie solicitată </w:t>
      </w:r>
      <w:bookmarkStart w:id="2" w:name="_Hlk180589170"/>
      <w:r w:rsidRPr="00D31199">
        <w:rPr>
          <w:rFonts w:ascii="Aptos" w:hAnsi="Aptos"/>
          <w:sz w:val="24"/>
          <w:szCs w:val="24"/>
          <w:lang w:val="ro-RO"/>
        </w:rPr>
        <w:t>clarificarea angajamentului instituțional pentru doctoratele în cotutelă printr-o finanțare corespunzătoare</w:t>
      </w:r>
      <w:bookmarkEnd w:id="2"/>
      <w:r w:rsidRPr="00D31199">
        <w:rPr>
          <w:rFonts w:ascii="Aptos" w:hAnsi="Aptos"/>
          <w:sz w:val="24"/>
          <w:szCs w:val="24"/>
          <w:lang w:val="ro-RO"/>
        </w:rPr>
        <w:t>.</w:t>
      </w:r>
    </w:p>
    <w:p w14:paraId="007683D1" w14:textId="77777777" w:rsidR="00604A0C" w:rsidRPr="00D31199" w:rsidRDefault="00604A0C" w:rsidP="00604A0C">
      <w:pPr>
        <w:ind w:firstLine="720"/>
        <w:jc w:val="both"/>
        <w:rPr>
          <w:rFonts w:ascii="Aptos" w:hAnsi="Aptos"/>
          <w:sz w:val="24"/>
          <w:szCs w:val="24"/>
          <w:lang w:val="ro-RO"/>
        </w:rPr>
      </w:pPr>
    </w:p>
    <w:p w14:paraId="5DAB8F36" w14:textId="035E245E" w:rsidR="00604A0C" w:rsidRPr="00D31199" w:rsidRDefault="00604A0C" w:rsidP="00604A0C">
      <w:pPr>
        <w:ind w:firstLine="720"/>
        <w:rPr>
          <w:rFonts w:ascii="Aptos" w:hAnsi="Aptos"/>
          <w:b/>
          <w:bCs/>
          <w:sz w:val="24"/>
          <w:szCs w:val="24"/>
          <w:lang w:val="ro-RO"/>
        </w:rPr>
      </w:pPr>
      <w:r w:rsidRPr="00D31199">
        <w:rPr>
          <w:rFonts w:ascii="Aptos" w:hAnsi="Aptos"/>
          <w:b/>
          <w:bCs/>
          <w:sz w:val="24"/>
          <w:szCs w:val="24"/>
          <w:lang w:val="ro-RO"/>
        </w:rPr>
        <w:t>OBIECTIVE</w:t>
      </w:r>
    </w:p>
    <w:p w14:paraId="19A203DB"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 xml:space="preserve">Ca Director al SDSF, îmi propun să ating același nivel de performanță academică și administrativă relevabil în activitatea remarcabilă a predecesorilor mei, printr-o strânsă colaborare cu toți profesorii implicați în procesul doctoral. Totodată, am în vedere corelarea propriei strategii manageriale cu cea a Universității și a Consiliului Studiilor Universitare de doctorat. În acest sens, voi acorda prioritate următoarelor obiective: </w:t>
      </w:r>
    </w:p>
    <w:p w14:paraId="777AA373" w14:textId="77777777" w:rsidR="00604A0C" w:rsidRPr="00D31199" w:rsidRDefault="00604A0C" w:rsidP="00604A0C">
      <w:pPr>
        <w:ind w:firstLine="720"/>
        <w:jc w:val="both"/>
        <w:rPr>
          <w:rFonts w:ascii="Aptos" w:hAnsi="Aptos"/>
          <w:sz w:val="24"/>
          <w:szCs w:val="24"/>
          <w:lang w:val="ro-RO"/>
        </w:rPr>
      </w:pPr>
    </w:p>
    <w:p w14:paraId="36DD6A24" w14:textId="77777777" w:rsidR="00604A0C" w:rsidRPr="00D31199" w:rsidRDefault="00604A0C" w:rsidP="00604A0C">
      <w:pPr>
        <w:pStyle w:val="Listparagraf"/>
        <w:numPr>
          <w:ilvl w:val="0"/>
          <w:numId w:val="15"/>
        </w:numPr>
        <w:jc w:val="both"/>
        <w:rPr>
          <w:rFonts w:ascii="Aptos" w:hAnsi="Aptos"/>
          <w:b/>
          <w:bCs/>
          <w:sz w:val="24"/>
          <w:szCs w:val="24"/>
          <w:lang w:val="ro-RO"/>
        </w:rPr>
      </w:pPr>
      <w:r w:rsidRPr="00D31199">
        <w:rPr>
          <w:rFonts w:ascii="Aptos" w:hAnsi="Aptos"/>
          <w:b/>
          <w:bCs/>
          <w:sz w:val="24"/>
          <w:szCs w:val="24"/>
          <w:lang w:val="ro-RO"/>
        </w:rPr>
        <w:t>De motivare a resursei umane formate de SDSF pe termen mediu și lung</w:t>
      </w:r>
    </w:p>
    <w:p w14:paraId="673DA830" w14:textId="77777777" w:rsidR="00604A0C" w:rsidRPr="00D31199" w:rsidRDefault="00604A0C" w:rsidP="00604A0C">
      <w:pPr>
        <w:pStyle w:val="Listparagraf"/>
        <w:numPr>
          <w:ilvl w:val="0"/>
          <w:numId w:val="16"/>
        </w:numPr>
        <w:jc w:val="both"/>
        <w:rPr>
          <w:rFonts w:ascii="Aptos" w:hAnsi="Aptos"/>
          <w:sz w:val="24"/>
          <w:szCs w:val="24"/>
          <w:lang w:val="ro-RO"/>
        </w:rPr>
      </w:pPr>
      <w:r w:rsidRPr="00D31199">
        <w:rPr>
          <w:rFonts w:ascii="Aptos" w:hAnsi="Aptos"/>
          <w:sz w:val="24"/>
          <w:szCs w:val="24"/>
          <w:lang w:val="ro-RO"/>
        </w:rPr>
        <w:t>Luarea unor măsuri de prevenire a abandonului în cadrul stagiului doctoral, astfel încât numărul doctoranzilor exmatriculați să se reducă semnificativ.</w:t>
      </w:r>
    </w:p>
    <w:p w14:paraId="436A33B8" w14:textId="77777777" w:rsidR="00604A0C" w:rsidRPr="00D31199" w:rsidRDefault="00604A0C" w:rsidP="00604A0C">
      <w:pPr>
        <w:pStyle w:val="Listparagraf"/>
        <w:numPr>
          <w:ilvl w:val="0"/>
          <w:numId w:val="16"/>
        </w:numPr>
        <w:jc w:val="both"/>
        <w:rPr>
          <w:rFonts w:ascii="Aptos" w:hAnsi="Aptos"/>
          <w:sz w:val="24"/>
          <w:szCs w:val="24"/>
          <w:lang w:val="ro-RO"/>
        </w:rPr>
      </w:pPr>
      <w:r w:rsidRPr="00D31199">
        <w:rPr>
          <w:rFonts w:ascii="Aptos" w:hAnsi="Aptos"/>
          <w:sz w:val="24"/>
          <w:szCs w:val="24"/>
          <w:lang w:val="ro-RO"/>
        </w:rPr>
        <w:t>Asigurarea unei continuități în activitatea de cercetare, prin angajarea doctoranzilor valoroși în universități și instituții academice de prestigiu, dar și în alte domenii de activitate.</w:t>
      </w:r>
    </w:p>
    <w:p w14:paraId="5C4F0477" w14:textId="77777777" w:rsidR="00604A0C" w:rsidRPr="00D31199" w:rsidRDefault="00604A0C" w:rsidP="00604A0C">
      <w:pPr>
        <w:pStyle w:val="Listparagraf"/>
        <w:numPr>
          <w:ilvl w:val="0"/>
          <w:numId w:val="16"/>
        </w:numPr>
        <w:jc w:val="both"/>
        <w:rPr>
          <w:rFonts w:ascii="Aptos" w:hAnsi="Aptos"/>
          <w:sz w:val="24"/>
          <w:szCs w:val="24"/>
          <w:lang w:val="ro-RO"/>
        </w:rPr>
      </w:pPr>
      <w:r w:rsidRPr="00D31199">
        <w:rPr>
          <w:rFonts w:ascii="Aptos" w:hAnsi="Aptos"/>
          <w:sz w:val="24"/>
          <w:szCs w:val="24"/>
          <w:lang w:val="ro-RO"/>
        </w:rPr>
        <w:t>Inițierea unor activități de îndrumare a doctoranzilor în direcția utilizării cât mai eficiente a surselor de informații necesare propriilor cercetări (baze de date, surse online, reviste, biblioteci, laboratoare etc.).</w:t>
      </w:r>
    </w:p>
    <w:p w14:paraId="5E6B3547" w14:textId="77777777" w:rsidR="00604A0C" w:rsidRPr="00D31199" w:rsidRDefault="00604A0C" w:rsidP="00604A0C">
      <w:pPr>
        <w:pStyle w:val="Listparagraf"/>
        <w:numPr>
          <w:ilvl w:val="0"/>
          <w:numId w:val="16"/>
        </w:numPr>
        <w:jc w:val="both"/>
        <w:rPr>
          <w:rFonts w:ascii="Aptos" w:hAnsi="Aptos"/>
          <w:sz w:val="24"/>
          <w:szCs w:val="24"/>
          <w:lang w:val="ro-RO"/>
        </w:rPr>
      </w:pPr>
      <w:r w:rsidRPr="00D31199">
        <w:rPr>
          <w:rFonts w:ascii="Aptos" w:hAnsi="Aptos"/>
          <w:sz w:val="24"/>
          <w:szCs w:val="24"/>
          <w:lang w:val="ro-RO"/>
        </w:rPr>
        <w:t xml:space="preserve">Realizarea unui „Ghid al studentului doctorand” și a unui chestionar complex de evaluare a profesorilor. </w:t>
      </w:r>
    </w:p>
    <w:p w14:paraId="51E7BBC9" w14:textId="77777777" w:rsidR="00604A0C" w:rsidRPr="00D31199" w:rsidRDefault="00604A0C" w:rsidP="00604A0C">
      <w:pPr>
        <w:pStyle w:val="Listparagraf"/>
        <w:ind w:left="1080"/>
        <w:jc w:val="both"/>
        <w:rPr>
          <w:rFonts w:ascii="Aptos" w:hAnsi="Aptos"/>
          <w:sz w:val="24"/>
          <w:szCs w:val="24"/>
          <w:lang w:val="ro-RO"/>
        </w:rPr>
      </w:pPr>
    </w:p>
    <w:p w14:paraId="421BE370" w14:textId="77777777" w:rsidR="00604A0C" w:rsidRPr="00D31199" w:rsidRDefault="00604A0C" w:rsidP="00604A0C">
      <w:pPr>
        <w:pStyle w:val="Listparagraf"/>
        <w:numPr>
          <w:ilvl w:val="0"/>
          <w:numId w:val="15"/>
        </w:numPr>
        <w:jc w:val="both"/>
        <w:rPr>
          <w:rFonts w:ascii="Aptos" w:hAnsi="Aptos"/>
          <w:b/>
          <w:bCs/>
          <w:sz w:val="24"/>
          <w:szCs w:val="24"/>
          <w:lang w:val="ro-RO"/>
        </w:rPr>
      </w:pPr>
      <w:r w:rsidRPr="00D31199">
        <w:rPr>
          <w:rFonts w:ascii="Aptos" w:hAnsi="Aptos"/>
          <w:b/>
          <w:bCs/>
          <w:sz w:val="24"/>
          <w:szCs w:val="24"/>
          <w:lang w:val="ro-RO"/>
        </w:rPr>
        <w:t>De diversificare a cercetării SDSF</w:t>
      </w:r>
    </w:p>
    <w:p w14:paraId="42F11C39" w14:textId="77777777" w:rsidR="00604A0C" w:rsidRPr="00D31199" w:rsidRDefault="00604A0C" w:rsidP="00604A0C">
      <w:pPr>
        <w:pStyle w:val="Listparagraf"/>
        <w:numPr>
          <w:ilvl w:val="0"/>
          <w:numId w:val="17"/>
        </w:numPr>
        <w:jc w:val="both"/>
        <w:rPr>
          <w:rFonts w:ascii="Aptos" w:hAnsi="Aptos"/>
          <w:sz w:val="24"/>
          <w:szCs w:val="24"/>
          <w:lang w:val="ro-RO"/>
        </w:rPr>
      </w:pPr>
      <w:r w:rsidRPr="00D31199">
        <w:rPr>
          <w:rFonts w:ascii="Aptos" w:hAnsi="Aptos"/>
          <w:sz w:val="24"/>
          <w:szCs w:val="24"/>
          <w:lang w:val="ro-RO"/>
        </w:rPr>
        <w:t>Afilierea unor profesori și cercetători tineri de prestigiu la SDSF, care să asigure în viitor atât schimbul de generații, cât și deschiderea filologiei spre abordări interdisciplinare și transdisciplinare.</w:t>
      </w:r>
    </w:p>
    <w:p w14:paraId="36D49D0F" w14:textId="77777777" w:rsidR="00604A0C" w:rsidRPr="00D31199" w:rsidRDefault="00604A0C" w:rsidP="00604A0C">
      <w:pPr>
        <w:pStyle w:val="Listparagraf"/>
        <w:numPr>
          <w:ilvl w:val="0"/>
          <w:numId w:val="17"/>
        </w:numPr>
        <w:jc w:val="both"/>
        <w:rPr>
          <w:rFonts w:ascii="Aptos" w:hAnsi="Aptos"/>
          <w:sz w:val="24"/>
          <w:szCs w:val="24"/>
          <w:lang w:val="ro-RO"/>
        </w:rPr>
      </w:pPr>
      <w:r w:rsidRPr="00D31199">
        <w:rPr>
          <w:rFonts w:ascii="Aptos" w:hAnsi="Aptos"/>
          <w:sz w:val="24"/>
          <w:szCs w:val="24"/>
          <w:lang w:val="ro-RO"/>
        </w:rPr>
        <w:t xml:space="preserve">Stimularea activității de cercetare prin depunerea de proiecte/ granturi, în cadrul cărora să fie cooptați, pe lângă profesorii îndrumători, doctoranzi și tineri cercetători postdoctoranzi. </w:t>
      </w:r>
    </w:p>
    <w:p w14:paraId="159A26F0" w14:textId="77777777" w:rsidR="00604A0C" w:rsidRPr="00D31199" w:rsidRDefault="00604A0C" w:rsidP="00604A0C">
      <w:pPr>
        <w:pStyle w:val="Listparagraf"/>
        <w:numPr>
          <w:ilvl w:val="0"/>
          <w:numId w:val="17"/>
        </w:numPr>
        <w:jc w:val="both"/>
        <w:rPr>
          <w:rFonts w:ascii="Aptos" w:hAnsi="Aptos"/>
          <w:sz w:val="24"/>
          <w:szCs w:val="24"/>
          <w:lang w:val="ro-RO"/>
        </w:rPr>
      </w:pPr>
      <w:r w:rsidRPr="00D31199">
        <w:rPr>
          <w:rFonts w:ascii="Aptos" w:hAnsi="Aptos"/>
          <w:sz w:val="24"/>
          <w:szCs w:val="24"/>
          <w:lang w:val="ro-RO"/>
        </w:rPr>
        <w:t>Stimularea angajării doctoranzilor și profesorilor în stagii de cercetare la universități din străinătate prin intermediul mobilităților ERASMUS și a altor programe similare.</w:t>
      </w:r>
    </w:p>
    <w:p w14:paraId="55D47A89" w14:textId="77777777" w:rsidR="00604A0C" w:rsidRPr="00D31199" w:rsidRDefault="00604A0C" w:rsidP="00604A0C">
      <w:pPr>
        <w:pStyle w:val="Listparagraf"/>
        <w:ind w:left="1080"/>
        <w:jc w:val="both"/>
        <w:rPr>
          <w:rFonts w:ascii="Aptos" w:hAnsi="Aptos"/>
          <w:b/>
          <w:bCs/>
          <w:sz w:val="24"/>
          <w:szCs w:val="24"/>
          <w:lang w:val="ro-RO"/>
        </w:rPr>
      </w:pPr>
    </w:p>
    <w:p w14:paraId="536DC032" w14:textId="77777777" w:rsidR="00604A0C" w:rsidRPr="00D31199" w:rsidRDefault="00604A0C" w:rsidP="00604A0C">
      <w:pPr>
        <w:pStyle w:val="Listparagraf"/>
        <w:numPr>
          <w:ilvl w:val="0"/>
          <w:numId w:val="15"/>
        </w:numPr>
        <w:jc w:val="both"/>
        <w:rPr>
          <w:rFonts w:ascii="Aptos" w:hAnsi="Aptos"/>
          <w:b/>
          <w:bCs/>
          <w:sz w:val="24"/>
          <w:szCs w:val="24"/>
          <w:lang w:val="ro-RO"/>
        </w:rPr>
      </w:pPr>
      <w:r w:rsidRPr="00D31199">
        <w:rPr>
          <w:rFonts w:ascii="Aptos" w:hAnsi="Aptos"/>
          <w:b/>
          <w:bCs/>
          <w:sz w:val="24"/>
          <w:szCs w:val="24"/>
          <w:lang w:val="ro-RO"/>
        </w:rPr>
        <w:t>De diseminare a activităților și de sporire a vizibilității SDSF</w:t>
      </w:r>
    </w:p>
    <w:p w14:paraId="3473239E" w14:textId="77777777" w:rsidR="00604A0C" w:rsidRPr="00D31199" w:rsidRDefault="00604A0C" w:rsidP="00604A0C">
      <w:pPr>
        <w:pStyle w:val="Listparagraf"/>
        <w:numPr>
          <w:ilvl w:val="0"/>
          <w:numId w:val="18"/>
        </w:numPr>
        <w:jc w:val="both"/>
        <w:rPr>
          <w:rFonts w:ascii="Aptos" w:hAnsi="Aptos"/>
          <w:sz w:val="24"/>
          <w:szCs w:val="24"/>
          <w:lang w:val="ro-RO"/>
        </w:rPr>
      </w:pPr>
      <w:r w:rsidRPr="00D31199">
        <w:rPr>
          <w:rFonts w:ascii="Aptos" w:hAnsi="Aptos"/>
          <w:sz w:val="24"/>
          <w:szCs w:val="24"/>
          <w:lang w:val="ro-RO"/>
        </w:rPr>
        <w:t>Clarificarea angajamentului instituțional pentru doctoratele în cotutelă printr-o finanțare corespunzătoare.</w:t>
      </w:r>
    </w:p>
    <w:p w14:paraId="402A3BFD" w14:textId="77777777" w:rsidR="00604A0C" w:rsidRPr="00D31199" w:rsidRDefault="00604A0C" w:rsidP="00604A0C">
      <w:pPr>
        <w:pStyle w:val="Listparagraf"/>
        <w:numPr>
          <w:ilvl w:val="0"/>
          <w:numId w:val="18"/>
        </w:numPr>
        <w:jc w:val="both"/>
        <w:rPr>
          <w:rFonts w:ascii="Aptos" w:hAnsi="Aptos"/>
          <w:sz w:val="24"/>
          <w:szCs w:val="24"/>
          <w:lang w:val="ro-RO"/>
        </w:rPr>
      </w:pPr>
      <w:r w:rsidRPr="00D31199">
        <w:rPr>
          <w:rFonts w:ascii="Aptos" w:hAnsi="Aptos"/>
          <w:sz w:val="24"/>
          <w:szCs w:val="24"/>
          <w:lang w:val="ro-RO"/>
        </w:rPr>
        <w:lastRenderedPageBreak/>
        <w:t>Implementarea unor programe educaționale în vederea dobândirii de abilități în procesul analizei și transmiterii corecte a rezultatelor cercetării.</w:t>
      </w:r>
    </w:p>
    <w:p w14:paraId="2F4C3FB7" w14:textId="77777777" w:rsidR="00604A0C" w:rsidRPr="00D31199" w:rsidRDefault="00604A0C" w:rsidP="00604A0C">
      <w:pPr>
        <w:pStyle w:val="Listparagraf"/>
        <w:numPr>
          <w:ilvl w:val="0"/>
          <w:numId w:val="18"/>
        </w:numPr>
        <w:jc w:val="both"/>
        <w:rPr>
          <w:rFonts w:ascii="Aptos" w:hAnsi="Aptos"/>
          <w:sz w:val="24"/>
          <w:szCs w:val="24"/>
          <w:lang w:val="ro-RO"/>
        </w:rPr>
      </w:pPr>
      <w:r w:rsidRPr="00D31199">
        <w:rPr>
          <w:rFonts w:ascii="Aptos" w:hAnsi="Aptos"/>
          <w:sz w:val="24"/>
          <w:szCs w:val="24"/>
          <w:lang w:val="ro-RO"/>
        </w:rPr>
        <w:t>Organizarea unor manifestări științifice (școli de vară, colocvii ale doctoranzilor etc.) în cadrul cărora să fie invitate personalități de prim plan ale lumii academice și universitare din țară și din străinătate.</w:t>
      </w:r>
    </w:p>
    <w:p w14:paraId="1B350B0D" w14:textId="77777777" w:rsidR="00604A0C" w:rsidRPr="00D31199" w:rsidRDefault="00604A0C" w:rsidP="00604A0C">
      <w:pPr>
        <w:pStyle w:val="Listparagraf"/>
        <w:ind w:left="1080"/>
        <w:jc w:val="both"/>
        <w:rPr>
          <w:rFonts w:ascii="Aptos" w:hAnsi="Aptos"/>
          <w:sz w:val="24"/>
          <w:szCs w:val="24"/>
          <w:lang w:val="ro-RO"/>
        </w:rPr>
      </w:pPr>
    </w:p>
    <w:p w14:paraId="5CF5B4B5" w14:textId="77777777" w:rsidR="00604A0C" w:rsidRPr="00D31199" w:rsidRDefault="00604A0C" w:rsidP="00604A0C">
      <w:pPr>
        <w:pStyle w:val="Listparagraf"/>
        <w:numPr>
          <w:ilvl w:val="0"/>
          <w:numId w:val="15"/>
        </w:numPr>
        <w:jc w:val="both"/>
        <w:rPr>
          <w:rFonts w:ascii="Aptos" w:hAnsi="Aptos"/>
          <w:b/>
          <w:bCs/>
          <w:sz w:val="24"/>
          <w:szCs w:val="24"/>
          <w:lang w:val="ro-RO"/>
        </w:rPr>
      </w:pPr>
      <w:r w:rsidRPr="00D31199">
        <w:rPr>
          <w:rFonts w:ascii="Aptos" w:hAnsi="Aptos"/>
          <w:b/>
          <w:bCs/>
          <w:sz w:val="24"/>
          <w:szCs w:val="24"/>
          <w:lang w:val="ro-RO"/>
        </w:rPr>
        <w:t>De eficientizare a managementului SDSF</w:t>
      </w:r>
    </w:p>
    <w:p w14:paraId="59226C6D" w14:textId="77777777" w:rsidR="00604A0C" w:rsidRPr="00D31199" w:rsidRDefault="00604A0C" w:rsidP="00604A0C">
      <w:pPr>
        <w:pStyle w:val="Listparagraf"/>
        <w:numPr>
          <w:ilvl w:val="0"/>
          <w:numId w:val="19"/>
        </w:numPr>
        <w:jc w:val="both"/>
        <w:rPr>
          <w:rFonts w:ascii="Aptos" w:hAnsi="Aptos"/>
          <w:sz w:val="24"/>
          <w:szCs w:val="24"/>
          <w:lang w:val="ro-RO"/>
        </w:rPr>
      </w:pPr>
      <w:r w:rsidRPr="00D31199">
        <w:rPr>
          <w:rFonts w:ascii="Aptos" w:hAnsi="Aptos"/>
          <w:sz w:val="24"/>
          <w:szCs w:val="24"/>
          <w:lang w:val="ro-RO"/>
        </w:rPr>
        <w:t>Reducerea birocrației instituționale prin promovarea unor practici administrative mai eficiente, corelate atât legilor emise la nivel național de Ministerul Educației, cât și regulamentelor și metodologiilor din cadrul UAIC.</w:t>
      </w:r>
    </w:p>
    <w:p w14:paraId="18A68849" w14:textId="77777777" w:rsidR="00604A0C" w:rsidRPr="00D31199" w:rsidRDefault="00604A0C" w:rsidP="00604A0C">
      <w:pPr>
        <w:pStyle w:val="Listparagraf"/>
        <w:numPr>
          <w:ilvl w:val="0"/>
          <w:numId w:val="19"/>
        </w:numPr>
        <w:jc w:val="both"/>
        <w:rPr>
          <w:rFonts w:ascii="Aptos" w:hAnsi="Aptos"/>
          <w:sz w:val="24"/>
          <w:szCs w:val="24"/>
          <w:lang w:val="ro-RO"/>
        </w:rPr>
      </w:pPr>
      <w:r w:rsidRPr="00D31199">
        <w:rPr>
          <w:rFonts w:ascii="Aptos" w:hAnsi="Aptos"/>
          <w:sz w:val="24"/>
          <w:szCs w:val="24"/>
          <w:lang w:val="ro-RO"/>
        </w:rPr>
        <w:t>Asumarea principiilor fundamentale ale eticii și integrității profesionale prin cultivarea gândirii critice și sancționarea drastică a improvizației, imitației și furtului intelectual.</w:t>
      </w:r>
    </w:p>
    <w:p w14:paraId="47C72792" w14:textId="77777777" w:rsidR="00604A0C" w:rsidRPr="00D31199" w:rsidRDefault="00604A0C" w:rsidP="00604A0C">
      <w:pPr>
        <w:ind w:left="720"/>
        <w:jc w:val="both"/>
        <w:rPr>
          <w:rFonts w:ascii="Aptos" w:hAnsi="Aptos"/>
          <w:sz w:val="24"/>
          <w:szCs w:val="24"/>
          <w:lang w:val="ro-RO"/>
        </w:rPr>
      </w:pPr>
    </w:p>
    <w:p w14:paraId="3E45D7B8" w14:textId="77777777" w:rsidR="00604A0C" w:rsidRPr="00D31199" w:rsidRDefault="00604A0C" w:rsidP="00604A0C">
      <w:pPr>
        <w:jc w:val="both"/>
        <w:rPr>
          <w:rFonts w:ascii="Aptos" w:hAnsi="Aptos"/>
          <w:sz w:val="24"/>
          <w:szCs w:val="24"/>
          <w:lang w:val="ro-RO"/>
        </w:rPr>
      </w:pPr>
      <w:r w:rsidRPr="00D31199">
        <w:rPr>
          <w:rFonts w:ascii="Aptos" w:hAnsi="Aptos"/>
          <w:sz w:val="24"/>
          <w:szCs w:val="24"/>
          <w:lang w:val="ro-RO"/>
        </w:rPr>
        <w:t>Obiectivele de mai sus au rolul de a configura un plan coerent de acțiune, care să fie în acord cu legislația în vigoare, cu Carta Universității și cu strategia managerială a Rectorului și a Directorului CSUD, asigurând astfel un cadru stimulativ intelectual, modelat de un etos profesional bazat pe dialog și respect, pe cultul disciplinei și al onestității, favorabil desfășurării activităților didactice și de cercetare la nivelul excelenței academice.</w:t>
      </w:r>
    </w:p>
    <w:p w14:paraId="187172DB" w14:textId="77777777" w:rsidR="00604A0C" w:rsidRPr="00D31199" w:rsidRDefault="00604A0C" w:rsidP="00604A0C">
      <w:pPr>
        <w:pStyle w:val="Listparagraf"/>
        <w:ind w:left="1080"/>
        <w:jc w:val="both"/>
        <w:rPr>
          <w:rFonts w:ascii="Aptos" w:hAnsi="Aptos"/>
          <w:color w:val="FF0000"/>
          <w:sz w:val="24"/>
          <w:szCs w:val="24"/>
          <w:lang w:val="ro-RO"/>
        </w:rPr>
      </w:pPr>
    </w:p>
    <w:p w14:paraId="534FFA33" w14:textId="77777777" w:rsidR="00604A0C" w:rsidRPr="00D31199" w:rsidRDefault="00604A0C" w:rsidP="00604A0C">
      <w:pPr>
        <w:jc w:val="both"/>
        <w:rPr>
          <w:rFonts w:ascii="Aptos" w:hAnsi="Aptos"/>
          <w:sz w:val="24"/>
          <w:szCs w:val="24"/>
          <w:lang w:val="ro-RO"/>
        </w:rPr>
      </w:pPr>
    </w:p>
    <w:p w14:paraId="3E3E4AAC" w14:textId="77777777" w:rsidR="00604A0C" w:rsidRPr="00D31199" w:rsidRDefault="00604A0C" w:rsidP="00604A0C">
      <w:pPr>
        <w:ind w:firstLine="720"/>
        <w:jc w:val="both"/>
        <w:rPr>
          <w:rFonts w:ascii="Aptos" w:hAnsi="Aptos"/>
          <w:sz w:val="24"/>
          <w:szCs w:val="24"/>
          <w:lang w:val="ro-RO"/>
        </w:rPr>
      </w:pPr>
      <w:r w:rsidRPr="00D31199">
        <w:rPr>
          <w:rFonts w:ascii="Aptos" w:hAnsi="Aptos"/>
          <w:sz w:val="24"/>
          <w:szCs w:val="24"/>
          <w:lang w:val="ro-RO"/>
        </w:rPr>
        <w:t>25 octombrie 2024                                                        Prof. univ. dr. habil. Antonio Patraș</w:t>
      </w:r>
    </w:p>
    <w:p w14:paraId="76C381A5" w14:textId="77777777" w:rsidR="00604A0C" w:rsidRPr="00D31199" w:rsidRDefault="00604A0C" w:rsidP="00604A0C">
      <w:pPr>
        <w:jc w:val="both"/>
        <w:rPr>
          <w:rFonts w:ascii="Aptos" w:hAnsi="Aptos"/>
          <w:sz w:val="24"/>
          <w:szCs w:val="24"/>
          <w:lang w:val="ro-RO"/>
        </w:rPr>
      </w:pPr>
    </w:p>
    <w:p w14:paraId="45519CFD" w14:textId="35348342" w:rsidR="00604A0C" w:rsidRPr="00D31199" w:rsidRDefault="00604A0C" w:rsidP="00604A0C">
      <w:pPr>
        <w:jc w:val="both"/>
        <w:rPr>
          <w:rFonts w:ascii="Aptos" w:hAnsi="Aptos"/>
          <w:sz w:val="24"/>
          <w:szCs w:val="24"/>
          <w:lang w:val="ro-RO"/>
        </w:rPr>
      </w:pPr>
      <w:r w:rsidRPr="00D31199">
        <w:rPr>
          <w:rFonts w:ascii="Aptos" w:hAnsi="Aptos"/>
          <w:sz w:val="24"/>
          <w:szCs w:val="24"/>
          <w:lang w:val="ro-RO"/>
        </w:rPr>
        <w:tab/>
        <w:t xml:space="preserve">                             </w:t>
      </w:r>
    </w:p>
    <w:p w14:paraId="67006E19" w14:textId="77777777" w:rsidR="00604A0C" w:rsidRPr="00D31199" w:rsidRDefault="00604A0C" w:rsidP="00604A0C">
      <w:pPr>
        <w:jc w:val="both"/>
        <w:rPr>
          <w:rFonts w:ascii="Aptos" w:hAnsi="Aptos"/>
          <w:sz w:val="24"/>
          <w:szCs w:val="24"/>
          <w:lang w:val="ro-RO"/>
        </w:rPr>
      </w:pPr>
    </w:p>
    <w:p w14:paraId="168CAD45" w14:textId="77777777" w:rsidR="00604A0C" w:rsidRPr="00D31199" w:rsidRDefault="00604A0C" w:rsidP="00604A0C">
      <w:pPr>
        <w:rPr>
          <w:rFonts w:ascii="Aptos" w:hAnsi="Aptos"/>
          <w:sz w:val="24"/>
          <w:szCs w:val="24"/>
          <w:lang w:val="ro-RO"/>
        </w:rPr>
      </w:pPr>
    </w:p>
    <w:p w14:paraId="6C20AFE9" w14:textId="77777777" w:rsidR="00604A0C" w:rsidRPr="00D31199" w:rsidRDefault="00604A0C" w:rsidP="00604A0C">
      <w:pPr>
        <w:spacing w:line="360" w:lineRule="auto"/>
        <w:rPr>
          <w:rFonts w:ascii="Aptos" w:hAnsi="Aptos"/>
          <w:sz w:val="24"/>
          <w:szCs w:val="24"/>
          <w:lang w:val="ro-RO"/>
        </w:rPr>
      </w:pPr>
    </w:p>
    <w:sectPr w:rsidR="00604A0C" w:rsidRPr="00D31199" w:rsidSect="00045FBE">
      <w:footerReference w:type="even" r:id="rId21"/>
      <w:footerReference w:type="default" r:id="rId22"/>
      <w:pgSz w:w="11907" w:h="16840" w:code="9"/>
      <w:pgMar w:top="1134" w:right="1275"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20E7" w14:textId="77777777" w:rsidR="007D0E94" w:rsidRDefault="007D0E94">
      <w:r>
        <w:separator/>
      </w:r>
    </w:p>
  </w:endnote>
  <w:endnote w:type="continuationSeparator" w:id="0">
    <w:p w14:paraId="482D35BA" w14:textId="77777777" w:rsidR="007D0E94" w:rsidRDefault="007D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F001" w14:textId="77777777" w:rsidR="00463A98" w:rsidRDefault="00463A98" w:rsidP="002E7AF8">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D2857FD" w14:textId="77777777" w:rsidR="00463A98" w:rsidRDefault="00463A98">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2D62" w14:textId="77777777" w:rsidR="00463A98" w:rsidRPr="00AE2FA6" w:rsidRDefault="00463A98" w:rsidP="002E7AF8">
    <w:pPr>
      <w:pStyle w:val="Subsol"/>
      <w:framePr w:wrap="around" w:vAnchor="text" w:hAnchor="margin" w:xAlign="center" w:y="1"/>
      <w:rPr>
        <w:rStyle w:val="Numrdepagin"/>
        <w:b w:val="0"/>
        <w:sz w:val="22"/>
        <w:szCs w:val="22"/>
      </w:rPr>
    </w:pPr>
  </w:p>
  <w:p w14:paraId="6C51FC37" w14:textId="77777777" w:rsidR="00463A98" w:rsidRDefault="00463A9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02535" w14:textId="77777777" w:rsidR="007D0E94" w:rsidRDefault="007D0E94">
      <w:r>
        <w:separator/>
      </w:r>
    </w:p>
  </w:footnote>
  <w:footnote w:type="continuationSeparator" w:id="0">
    <w:p w14:paraId="4F7C5387" w14:textId="77777777" w:rsidR="007D0E94" w:rsidRDefault="007D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0" style="width:0;height:1.5pt" o:hralign="center" o:bullet="t" o:hrstd="t" o:hr="t" fillcolor="#a0a0a0" stroked="f"/>
    </w:pict>
  </w:numPicBullet>
  <w:abstractNum w:abstractNumId="0" w15:restartNumberingAfterBreak="0">
    <w:nsid w:val="08037E14"/>
    <w:multiLevelType w:val="hybridMultilevel"/>
    <w:tmpl w:val="28EAEF4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6F099E"/>
    <w:multiLevelType w:val="hybridMultilevel"/>
    <w:tmpl w:val="CBCA93C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D86B7E"/>
    <w:multiLevelType w:val="hybridMultilevel"/>
    <w:tmpl w:val="B8947440"/>
    <w:lvl w:ilvl="0" w:tplc="58F2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C40E76"/>
    <w:multiLevelType w:val="hybridMultilevel"/>
    <w:tmpl w:val="F934F380"/>
    <w:lvl w:ilvl="0" w:tplc="0418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2432F24"/>
    <w:multiLevelType w:val="hybridMultilevel"/>
    <w:tmpl w:val="27EA8918"/>
    <w:lvl w:ilvl="0" w:tplc="8264C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2767C8"/>
    <w:multiLevelType w:val="hybridMultilevel"/>
    <w:tmpl w:val="C406BA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FE6D6E"/>
    <w:multiLevelType w:val="hybridMultilevel"/>
    <w:tmpl w:val="4E78B6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3673848"/>
    <w:multiLevelType w:val="hybridMultilevel"/>
    <w:tmpl w:val="4F249F26"/>
    <w:lvl w:ilvl="0" w:tplc="E38C05E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2AB6AFB"/>
    <w:multiLevelType w:val="hybridMultilevel"/>
    <w:tmpl w:val="DA2A127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D4924B0"/>
    <w:multiLevelType w:val="hybridMultilevel"/>
    <w:tmpl w:val="7D1C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75F14"/>
    <w:multiLevelType w:val="hybridMultilevel"/>
    <w:tmpl w:val="704EF7B0"/>
    <w:lvl w:ilvl="0" w:tplc="575857DE">
      <w:start w:val="1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4663A"/>
    <w:multiLevelType w:val="hybridMultilevel"/>
    <w:tmpl w:val="1EF4E972"/>
    <w:lvl w:ilvl="0" w:tplc="B4745CB6">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5CE92744"/>
    <w:multiLevelType w:val="hybridMultilevel"/>
    <w:tmpl w:val="4C9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3508D"/>
    <w:multiLevelType w:val="hybridMultilevel"/>
    <w:tmpl w:val="96D63898"/>
    <w:lvl w:ilvl="0" w:tplc="071AE0BE">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71CD0FC6"/>
    <w:multiLevelType w:val="hybridMultilevel"/>
    <w:tmpl w:val="87D8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E6054"/>
    <w:multiLevelType w:val="hybridMultilevel"/>
    <w:tmpl w:val="13BC7A88"/>
    <w:lvl w:ilvl="0" w:tplc="DE5C30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8151A11"/>
    <w:multiLevelType w:val="hybridMultilevel"/>
    <w:tmpl w:val="78C80F36"/>
    <w:lvl w:ilvl="0" w:tplc="1E4C947A">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2B5B57"/>
    <w:multiLevelType w:val="hybridMultilevel"/>
    <w:tmpl w:val="7A161F8C"/>
    <w:lvl w:ilvl="0" w:tplc="3F04F16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DD07B41"/>
    <w:multiLevelType w:val="hybridMultilevel"/>
    <w:tmpl w:val="7CF8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549175">
    <w:abstractNumId w:val="10"/>
  </w:num>
  <w:num w:numId="2" w16cid:durableId="1015961017">
    <w:abstractNumId w:val="3"/>
  </w:num>
  <w:num w:numId="3" w16cid:durableId="296764823">
    <w:abstractNumId w:val="11"/>
  </w:num>
  <w:num w:numId="4" w16cid:durableId="1981764757">
    <w:abstractNumId w:val="5"/>
  </w:num>
  <w:num w:numId="5" w16cid:durableId="1786925399">
    <w:abstractNumId w:val="15"/>
  </w:num>
  <w:num w:numId="6" w16cid:durableId="747576468">
    <w:abstractNumId w:val="0"/>
  </w:num>
  <w:num w:numId="7" w16cid:durableId="874924613">
    <w:abstractNumId w:val="8"/>
  </w:num>
  <w:num w:numId="8" w16cid:durableId="1637182496">
    <w:abstractNumId w:val="16"/>
  </w:num>
  <w:num w:numId="9" w16cid:durableId="1326276356">
    <w:abstractNumId w:val="2"/>
  </w:num>
  <w:num w:numId="10" w16cid:durableId="1821342484">
    <w:abstractNumId w:val="7"/>
  </w:num>
  <w:num w:numId="11" w16cid:durableId="1131290752">
    <w:abstractNumId w:val="17"/>
  </w:num>
  <w:num w:numId="12" w16cid:durableId="1282374633">
    <w:abstractNumId w:val="13"/>
  </w:num>
  <w:num w:numId="13" w16cid:durableId="149954748">
    <w:abstractNumId w:val="6"/>
  </w:num>
  <w:num w:numId="14" w16cid:durableId="1337345970">
    <w:abstractNumId w:val="1"/>
  </w:num>
  <w:num w:numId="15" w16cid:durableId="482698234">
    <w:abstractNumId w:val="4"/>
  </w:num>
  <w:num w:numId="16" w16cid:durableId="724179660">
    <w:abstractNumId w:val="9"/>
  </w:num>
  <w:num w:numId="17" w16cid:durableId="899050281">
    <w:abstractNumId w:val="12"/>
  </w:num>
  <w:num w:numId="18" w16cid:durableId="432818747">
    <w:abstractNumId w:val="18"/>
  </w:num>
  <w:num w:numId="19" w16cid:durableId="1931502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7A5"/>
    <w:rsid w:val="0000732C"/>
    <w:rsid w:val="000177F3"/>
    <w:rsid w:val="00026837"/>
    <w:rsid w:val="00032BBF"/>
    <w:rsid w:val="000347C5"/>
    <w:rsid w:val="00045FBE"/>
    <w:rsid w:val="0004775E"/>
    <w:rsid w:val="00056429"/>
    <w:rsid w:val="00064D0E"/>
    <w:rsid w:val="00070358"/>
    <w:rsid w:val="000853BB"/>
    <w:rsid w:val="00087C4E"/>
    <w:rsid w:val="000A0850"/>
    <w:rsid w:val="000B35FC"/>
    <w:rsid w:val="00106341"/>
    <w:rsid w:val="00107E59"/>
    <w:rsid w:val="00116555"/>
    <w:rsid w:val="00122ED7"/>
    <w:rsid w:val="00123538"/>
    <w:rsid w:val="00124D95"/>
    <w:rsid w:val="001351E4"/>
    <w:rsid w:val="001406C6"/>
    <w:rsid w:val="00153478"/>
    <w:rsid w:val="00160FAD"/>
    <w:rsid w:val="00167313"/>
    <w:rsid w:val="00181637"/>
    <w:rsid w:val="001917DC"/>
    <w:rsid w:val="00194EF5"/>
    <w:rsid w:val="001B50CF"/>
    <w:rsid w:val="001B6513"/>
    <w:rsid w:val="001C2424"/>
    <w:rsid w:val="001C4052"/>
    <w:rsid w:val="001D1320"/>
    <w:rsid w:val="001D6308"/>
    <w:rsid w:val="001E27CE"/>
    <w:rsid w:val="00206F06"/>
    <w:rsid w:val="002232D9"/>
    <w:rsid w:val="002444D3"/>
    <w:rsid w:val="00247E23"/>
    <w:rsid w:val="00252B31"/>
    <w:rsid w:val="00254830"/>
    <w:rsid w:val="002906FE"/>
    <w:rsid w:val="00292A01"/>
    <w:rsid w:val="002A3B13"/>
    <w:rsid w:val="002A5B1B"/>
    <w:rsid w:val="002A7435"/>
    <w:rsid w:val="002B0FF6"/>
    <w:rsid w:val="002B2CD5"/>
    <w:rsid w:val="002B5F82"/>
    <w:rsid w:val="002C7DC5"/>
    <w:rsid w:val="002D2FF3"/>
    <w:rsid w:val="002E7AF8"/>
    <w:rsid w:val="002F3EF2"/>
    <w:rsid w:val="002F6968"/>
    <w:rsid w:val="00307E35"/>
    <w:rsid w:val="00310EEF"/>
    <w:rsid w:val="003220B8"/>
    <w:rsid w:val="003233A3"/>
    <w:rsid w:val="003274A7"/>
    <w:rsid w:val="00330009"/>
    <w:rsid w:val="0033411E"/>
    <w:rsid w:val="00337004"/>
    <w:rsid w:val="00345C0B"/>
    <w:rsid w:val="00372876"/>
    <w:rsid w:val="003921BD"/>
    <w:rsid w:val="00393CDD"/>
    <w:rsid w:val="003A4197"/>
    <w:rsid w:val="003B6815"/>
    <w:rsid w:val="003C534A"/>
    <w:rsid w:val="003C54C4"/>
    <w:rsid w:val="003C6279"/>
    <w:rsid w:val="003D5260"/>
    <w:rsid w:val="003E086A"/>
    <w:rsid w:val="003E16E0"/>
    <w:rsid w:val="003E17E6"/>
    <w:rsid w:val="003E219D"/>
    <w:rsid w:val="003E569E"/>
    <w:rsid w:val="003E694C"/>
    <w:rsid w:val="003F4540"/>
    <w:rsid w:val="003F6856"/>
    <w:rsid w:val="00402281"/>
    <w:rsid w:val="0040261C"/>
    <w:rsid w:val="004044E4"/>
    <w:rsid w:val="00434A4E"/>
    <w:rsid w:val="00463A98"/>
    <w:rsid w:val="00483050"/>
    <w:rsid w:val="00483D8A"/>
    <w:rsid w:val="004878E7"/>
    <w:rsid w:val="004A4F41"/>
    <w:rsid w:val="004B7E77"/>
    <w:rsid w:val="004E3C76"/>
    <w:rsid w:val="004E5235"/>
    <w:rsid w:val="004E60DE"/>
    <w:rsid w:val="004F58D5"/>
    <w:rsid w:val="004F69C2"/>
    <w:rsid w:val="00504698"/>
    <w:rsid w:val="005225B8"/>
    <w:rsid w:val="00530AFB"/>
    <w:rsid w:val="00531F31"/>
    <w:rsid w:val="005552B5"/>
    <w:rsid w:val="00561424"/>
    <w:rsid w:val="005618D9"/>
    <w:rsid w:val="005A505A"/>
    <w:rsid w:val="005A5A27"/>
    <w:rsid w:val="005A7D4F"/>
    <w:rsid w:val="005D357D"/>
    <w:rsid w:val="005F2751"/>
    <w:rsid w:val="005F2964"/>
    <w:rsid w:val="005F2E09"/>
    <w:rsid w:val="005F4AA3"/>
    <w:rsid w:val="00602EB6"/>
    <w:rsid w:val="00604A0C"/>
    <w:rsid w:val="0060565D"/>
    <w:rsid w:val="0061605F"/>
    <w:rsid w:val="006167A2"/>
    <w:rsid w:val="006179C5"/>
    <w:rsid w:val="00643AFF"/>
    <w:rsid w:val="00647055"/>
    <w:rsid w:val="00662D5D"/>
    <w:rsid w:val="0068201A"/>
    <w:rsid w:val="00683D24"/>
    <w:rsid w:val="006A24EA"/>
    <w:rsid w:val="006A4252"/>
    <w:rsid w:val="006B7DAB"/>
    <w:rsid w:val="006C1445"/>
    <w:rsid w:val="006C3545"/>
    <w:rsid w:val="006C7164"/>
    <w:rsid w:val="006E6BE4"/>
    <w:rsid w:val="006F1F8D"/>
    <w:rsid w:val="007138A6"/>
    <w:rsid w:val="007226BD"/>
    <w:rsid w:val="00751126"/>
    <w:rsid w:val="007567A5"/>
    <w:rsid w:val="007652B1"/>
    <w:rsid w:val="007653B8"/>
    <w:rsid w:val="00766785"/>
    <w:rsid w:val="0077074E"/>
    <w:rsid w:val="00780D3F"/>
    <w:rsid w:val="0078567D"/>
    <w:rsid w:val="00795CB1"/>
    <w:rsid w:val="00796C78"/>
    <w:rsid w:val="007C2999"/>
    <w:rsid w:val="007D0E94"/>
    <w:rsid w:val="007D2530"/>
    <w:rsid w:val="007E1CD9"/>
    <w:rsid w:val="007E45C7"/>
    <w:rsid w:val="007E719F"/>
    <w:rsid w:val="007F35DD"/>
    <w:rsid w:val="007F6D60"/>
    <w:rsid w:val="0081533A"/>
    <w:rsid w:val="0081761F"/>
    <w:rsid w:val="00823121"/>
    <w:rsid w:val="008361A0"/>
    <w:rsid w:val="008413B4"/>
    <w:rsid w:val="008647E4"/>
    <w:rsid w:val="0086792B"/>
    <w:rsid w:val="00871564"/>
    <w:rsid w:val="00876D88"/>
    <w:rsid w:val="00893030"/>
    <w:rsid w:val="00893936"/>
    <w:rsid w:val="00894552"/>
    <w:rsid w:val="008954B7"/>
    <w:rsid w:val="008A4DA3"/>
    <w:rsid w:val="008C3379"/>
    <w:rsid w:val="008C6F00"/>
    <w:rsid w:val="008D20A8"/>
    <w:rsid w:val="008D3386"/>
    <w:rsid w:val="008D3946"/>
    <w:rsid w:val="008E217F"/>
    <w:rsid w:val="008E7519"/>
    <w:rsid w:val="008F619A"/>
    <w:rsid w:val="00907655"/>
    <w:rsid w:val="009256F2"/>
    <w:rsid w:val="00925814"/>
    <w:rsid w:val="00942E49"/>
    <w:rsid w:val="00954926"/>
    <w:rsid w:val="0098391E"/>
    <w:rsid w:val="0098437C"/>
    <w:rsid w:val="00984D15"/>
    <w:rsid w:val="00985EBE"/>
    <w:rsid w:val="009938C8"/>
    <w:rsid w:val="0099581D"/>
    <w:rsid w:val="00997ED2"/>
    <w:rsid w:val="009B5AF6"/>
    <w:rsid w:val="009C3938"/>
    <w:rsid w:val="009D1557"/>
    <w:rsid w:val="009E2166"/>
    <w:rsid w:val="009E2AD7"/>
    <w:rsid w:val="009F3A4F"/>
    <w:rsid w:val="009F5247"/>
    <w:rsid w:val="00A028B3"/>
    <w:rsid w:val="00A267CC"/>
    <w:rsid w:val="00A341BD"/>
    <w:rsid w:val="00A53C8C"/>
    <w:rsid w:val="00A6256C"/>
    <w:rsid w:val="00A8245B"/>
    <w:rsid w:val="00A831E6"/>
    <w:rsid w:val="00A839A8"/>
    <w:rsid w:val="00A858FD"/>
    <w:rsid w:val="00A90836"/>
    <w:rsid w:val="00A90E68"/>
    <w:rsid w:val="00AB4714"/>
    <w:rsid w:val="00AD29FA"/>
    <w:rsid w:val="00AD2B90"/>
    <w:rsid w:val="00AD6D80"/>
    <w:rsid w:val="00AE3CF2"/>
    <w:rsid w:val="00AF7840"/>
    <w:rsid w:val="00B01CCF"/>
    <w:rsid w:val="00B05510"/>
    <w:rsid w:val="00B12D1C"/>
    <w:rsid w:val="00B14E72"/>
    <w:rsid w:val="00B212EE"/>
    <w:rsid w:val="00B21686"/>
    <w:rsid w:val="00B35A99"/>
    <w:rsid w:val="00B360A8"/>
    <w:rsid w:val="00B46462"/>
    <w:rsid w:val="00B57D92"/>
    <w:rsid w:val="00B83094"/>
    <w:rsid w:val="00B865AC"/>
    <w:rsid w:val="00B97E46"/>
    <w:rsid w:val="00BA00FD"/>
    <w:rsid w:val="00BA235A"/>
    <w:rsid w:val="00BA53FF"/>
    <w:rsid w:val="00BB1C96"/>
    <w:rsid w:val="00BB4583"/>
    <w:rsid w:val="00BB51B5"/>
    <w:rsid w:val="00BC0E28"/>
    <w:rsid w:val="00BD2D77"/>
    <w:rsid w:val="00BF05F8"/>
    <w:rsid w:val="00BF55AB"/>
    <w:rsid w:val="00BF5A40"/>
    <w:rsid w:val="00BF6046"/>
    <w:rsid w:val="00BF6242"/>
    <w:rsid w:val="00C0225E"/>
    <w:rsid w:val="00C20EB3"/>
    <w:rsid w:val="00C21D56"/>
    <w:rsid w:val="00C32EDC"/>
    <w:rsid w:val="00C36C68"/>
    <w:rsid w:val="00C420AE"/>
    <w:rsid w:val="00C45826"/>
    <w:rsid w:val="00C55D02"/>
    <w:rsid w:val="00C772F1"/>
    <w:rsid w:val="00C93EFA"/>
    <w:rsid w:val="00CA3608"/>
    <w:rsid w:val="00CB5AAC"/>
    <w:rsid w:val="00CC5729"/>
    <w:rsid w:val="00CC69F0"/>
    <w:rsid w:val="00CD2922"/>
    <w:rsid w:val="00CD2EB8"/>
    <w:rsid w:val="00CD5BA7"/>
    <w:rsid w:val="00CE6B01"/>
    <w:rsid w:val="00CF04BC"/>
    <w:rsid w:val="00D00B24"/>
    <w:rsid w:val="00D0347A"/>
    <w:rsid w:val="00D13A59"/>
    <w:rsid w:val="00D31199"/>
    <w:rsid w:val="00D313BD"/>
    <w:rsid w:val="00D3778F"/>
    <w:rsid w:val="00D517C0"/>
    <w:rsid w:val="00D57B0E"/>
    <w:rsid w:val="00D92A2C"/>
    <w:rsid w:val="00D9502A"/>
    <w:rsid w:val="00DA755E"/>
    <w:rsid w:val="00DB4C35"/>
    <w:rsid w:val="00DC10EC"/>
    <w:rsid w:val="00DC2F55"/>
    <w:rsid w:val="00DC626E"/>
    <w:rsid w:val="00DD098B"/>
    <w:rsid w:val="00DE3FD4"/>
    <w:rsid w:val="00DF72D3"/>
    <w:rsid w:val="00E03F4F"/>
    <w:rsid w:val="00E063CC"/>
    <w:rsid w:val="00E06862"/>
    <w:rsid w:val="00E117E2"/>
    <w:rsid w:val="00E27A50"/>
    <w:rsid w:val="00E37690"/>
    <w:rsid w:val="00E44A00"/>
    <w:rsid w:val="00E5480B"/>
    <w:rsid w:val="00E56A8F"/>
    <w:rsid w:val="00E65E8F"/>
    <w:rsid w:val="00E7791C"/>
    <w:rsid w:val="00E805B1"/>
    <w:rsid w:val="00E82296"/>
    <w:rsid w:val="00E94EF3"/>
    <w:rsid w:val="00E96CF6"/>
    <w:rsid w:val="00E974C1"/>
    <w:rsid w:val="00EB3CE1"/>
    <w:rsid w:val="00EC7FC8"/>
    <w:rsid w:val="00EE34C3"/>
    <w:rsid w:val="00EF4409"/>
    <w:rsid w:val="00EF6D01"/>
    <w:rsid w:val="00EF753F"/>
    <w:rsid w:val="00F06102"/>
    <w:rsid w:val="00F33D70"/>
    <w:rsid w:val="00F40005"/>
    <w:rsid w:val="00F8678A"/>
    <w:rsid w:val="00FA51C5"/>
    <w:rsid w:val="00FA5DAC"/>
    <w:rsid w:val="00FA614E"/>
    <w:rsid w:val="00FC3D8B"/>
    <w:rsid w:val="00FC5F4D"/>
    <w:rsid w:val="00FC7521"/>
    <w:rsid w:val="00FD06A9"/>
    <w:rsid w:val="00FE1E29"/>
    <w:rsid w:val="00FF76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4A2F11A5"/>
  <w15:docId w15:val="{261E8901-9D96-4022-A7E0-9F36C17A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836"/>
    <w:rPr>
      <w:lang w:val="en-US"/>
    </w:rPr>
  </w:style>
  <w:style w:type="paragraph" w:styleId="Titlu1">
    <w:name w:val="heading 1"/>
    <w:basedOn w:val="Normal"/>
    <w:next w:val="Normal"/>
    <w:qFormat/>
    <w:rsid w:val="00FA614E"/>
    <w:pPr>
      <w:keepNext/>
      <w:jc w:val="center"/>
      <w:outlineLvl w:val="0"/>
    </w:pPr>
    <w:rPr>
      <w:rFonts w:ascii="Arial" w:hAnsi="Arial"/>
      <w:sz w:val="28"/>
    </w:rPr>
  </w:style>
  <w:style w:type="paragraph" w:styleId="Titlu2">
    <w:name w:val="heading 2"/>
    <w:basedOn w:val="Normal"/>
    <w:next w:val="Normal"/>
    <w:link w:val="Titlu2Caracter"/>
    <w:qFormat/>
    <w:rsid w:val="00FA614E"/>
    <w:pPr>
      <w:keepNext/>
      <w:jc w:val="center"/>
      <w:outlineLvl w:val="1"/>
    </w:pPr>
    <w:rPr>
      <w:rFonts w:ascii="Verdana" w:hAnsi="Verdana"/>
      <w:b/>
      <w:sz w:val="24"/>
    </w:rPr>
  </w:style>
  <w:style w:type="paragraph" w:styleId="Titlu3">
    <w:name w:val="heading 3"/>
    <w:basedOn w:val="Normal"/>
    <w:next w:val="Normal"/>
    <w:qFormat/>
    <w:rsid w:val="00FA614E"/>
    <w:pPr>
      <w:keepNext/>
      <w:spacing w:before="240" w:after="60"/>
      <w:outlineLvl w:val="2"/>
    </w:pPr>
    <w:rPr>
      <w:rFonts w:ascii="Arial" w:hAnsi="Arial"/>
      <w:sz w:val="24"/>
    </w:rPr>
  </w:style>
  <w:style w:type="paragraph" w:styleId="Titlu4">
    <w:name w:val="heading 4"/>
    <w:basedOn w:val="Normal"/>
    <w:next w:val="Normal"/>
    <w:qFormat/>
    <w:rsid w:val="00FA614E"/>
    <w:pPr>
      <w:keepNext/>
      <w:jc w:val="center"/>
      <w:outlineLvl w:val="3"/>
    </w:pPr>
    <w:rPr>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FA614E"/>
    <w:pPr>
      <w:jc w:val="center"/>
    </w:pPr>
  </w:style>
  <w:style w:type="paragraph" w:styleId="Corptext2">
    <w:name w:val="Body Text 2"/>
    <w:basedOn w:val="Normal"/>
    <w:rsid w:val="00FA614E"/>
    <w:pPr>
      <w:jc w:val="both"/>
    </w:pPr>
    <w:rPr>
      <w:rFonts w:ascii="Times-Ro" w:hAnsi="Times-Ro"/>
      <w:sz w:val="22"/>
      <w:lang w:val="fr-FR"/>
    </w:rPr>
  </w:style>
  <w:style w:type="paragraph" w:styleId="Corptext3">
    <w:name w:val="Body Text 3"/>
    <w:basedOn w:val="Normal"/>
    <w:rsid w:val="00FA614E"/>
    <w:rPr>
      <w:sz w:val="24"/>
      <w:lang w:val="ro-RO"/>
    </w:rPr>
  </w:style>
  <w:style w:type="table" w:styleId="Tabelgril">
    <w:name w:val="Table Grid"/>
    <w:basedOn w:val="TabelNormal"/>
    <w:rsid w:val="00785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qFormat/>
    <w:rsid w:val="006A4252"/>
    <w:rPr>
      <w:color w:val="0000FF"/>
      <w:u w:val="single"/>
    </w:rPr>
  </w:style>
  <w:style w:type="character" w:customStyle="1" w:styleId="Titlu2Caracter">
    <w:name w:val="Titlu 2 Caracter"/>
    <w:basedOn w:val="Fontdeparagrafimplicit"/>
    <w:link w:val="Titlu2"/>
    <w:rsid w:val="002D2FF3"/>
    <w:rPr>
      <w:rFonts w:ascii="Verdana" w:hAnsi="Verdana"/>
      <w:b/>
      <w:sz w:val="24"/>
      <w:lang w:eastAsia="ro-RO"/>
    </w:rPr>
  </w:style>
  <w:style w:type="character" w:customStyle="1" w:styleId="CorptextCaracter">
    <w:name w:val="Corp text Caracter"/>
    <w:basedOn w:val="Fontdeparagrafimplicit"/>
    <w:link w:val="Corptext"/>
    <w:rsid w:val="002D2FF3"/>
    <w:rPr>
      <w:lang w:eastAsia="ro-RO"/>
    </w:rPr>
  </w:style>
  <w:style w:type="paragraph" w:styleId="Subsol">
    <w:name w:val="footer"/>
    <w:basedOn w:val="Normal"/>
    <w:link w:val="SubsolCaracter"/>
    <w:rsid w:val="003B6815"/>
    <w:pPr>
      <w:tabs>
        <w:tab w:val="center" w:pos="4536"/>
        <w:tab w:val="right" w:pos="9072"/>
      </w:tabs>
    </w:pPr>
    <w:rPr>
      <w:b/>
      <w:color w:val="000000"/>
      <w:sz w:val="24"/>
      <w:szCs w:val="24"/>
      <w:lang w:eastAsia="en-US"/>
    </w:rPr>
  </w:style>
  <w:style w:type="character" w:customStyle="1" w:styleId="SubsolCaracter">
    <w:name w:val="Subsol Caracter"/>
    <w:basedOn w:val="Fontdeparagrafimplicit"/>
    <w:link w:val="Subsol"/>
    <w:rsid w:val="003B6815"/>
    <w:rPr>
      <w:b/>
      <w:color w:val="000000"/>
      <w:sz w:val="24"/>
      <w:szCs w:val="24"/>
    </w:rPr>
  </w:style>
  <w:style w:type="character" w:styleId="Numrdepagin">
    <w:name w:val="page number"/>
    <w:basedOn w:val="Fontdeparagrafimplicit"/>
    <w:rsid w:val="003B6815"/>
  </w:style>
  <w:style w:type="paragraph" w:styleId="TextnBalon">
    <w:name w:val="Balloon Text"/>
    <w:basedOn w:val="Normal"/>
    <w:link w:val="TextnBalonCaracter"/>
    <w:rsid w:val="008A4DA3"/>
    <w:rPr>
      <w:rFonts w:ascii="Tahoma" w:hAnsi="Tahoma" w:cs="Tahoma"/>
      <w:sz w:val="16"/>
      <w:szCs w:val="16"/>
    </w:rPr>
  </w:style>
  <w:style w:type="character" w:customStyle="1" w:styleId="TextnBalonCaracter">
    <w:name w:val="Text în Balon Caracter"/>
    <w:basedOn w:val="Fontdeparagrafimplicit"/>
    <w:link w:val="TextnBalon"/>
    <w:rsid w:val="008A4DA3"/>
    <w:rPr>
      <w:rFonts w:ascii="Tahoma" w:hAnsi="Tahoma" w:cs="Tahoma"/>
      <w:sz w:val="16"/>
      <w:szCs w:val="16"/>
      <w:lang w:val="en-US"/>
    </w:rPr>
  </w:style>
  <w:style w:type="paragraph" w:styleId="Listparagraf">
    <w:name w:val="List Paragraph"/>
    <w:basedOn w:val="Normal"/>
    <w:link w:val="ListparagrafCaracter"/>
    <w:uiPriority w:val="34"/>
    <w:qFormat/>
    <w:rsid w:val="00C0225E"/>
    <w:pPr>
      <w:ind w:left="720"/>
      <w:contextualSpacing/>
    </w:pPr>
  </w:style>
  <w:style w:type="paragraph" w:styleId="Returplic">
    <w:name w:val="envelope return"/>
    <w:basedOn w:val="Normal"/>
    <w:rsid w:val="0086792B"/>
    <w:rPr>
      <w:rFonts w:ascii="Arial" w:hAnsi="Arial" w:cs="Calibri"/>
      <w:lang w:eastAsia="en-US"/>
    </w:rPr>
  </w:style>
  <w:style w:type="paragraph" w:styleId="Indentcorptext3">
    <w:name w:val="Body Text Indent 3"/>
    <w:basedOn w:val="Normal"/>
    <w:link w:val="Indentcorptext3Caracter"/>
    <w:uiPriority w:val="99"/>
    <w:unhideWhenUsed/>
    <w:rsid w:val="0086792B"/>
    <w:pPr>
      <w:suppressAutoHyphens/>
      <w:spacing w:after="120" w:line="276" w:lineRule="auto"/>
      <w:ind w:left="360"/>
    </w:pPr>
    <w:rPr>
      <w:rFonts w:ascii="Calibri" w:eastAsia="Calibri" w:hAnsi="Calibri" w:cs="Calibri"/>
      <w:sz w:val="16"/>
      <w:szCs w:val="16"/>
      <w:lang w:eastAsia="ar-SA"/>
    </w:rPr>
  </w:style>
  <w:style w:type="character" w:customStyle="1" w:styleId="Indentcorptext3Caracter">
    <w:name w:val="Indent corp text 3 Caracter"/>
    <w:basedOn w:val="Fontdeparagrafimplicit"/>
    <w:link w:val="Indentcorptext3"/>
    <w:uiPriority w:val="99"/>
    <w:rsid w:val="0086792B"/>
    <w:rPr>
      <w:rFonts w:ascii="Calibri" w:eastAsia="Calibri" w:hAnsi="Calibri" w:cs="Calibri"/>
      <w:sz w:val="16"/>
      <w:szCs w:val="16"/>
      <w:lang w:val="en-US" w:eastAsia="ar-SA"/>
    </w:rPr>
  </w:style>
  <w:style w:type="character" w:styleId="Robust">
    <w:name w:val="Strong"/>
    <w:basedOn w:val="Fontdeparagrafimplicit"/>
    <w:uiPriority w:val="22"/>
    <w:qFormat/>
    <w:rsid w:val="00643AFF"/>
    <w:rPr>
      <w:b/>
      <w:bCs/>
    </w:rPr>
  </w:style>
  <w:style w:type="paragraph" w:customStyle="1" w:styleId="ParagrafRaport2021doctorat">
    <w:name w:val="Paragraf Raport 2021 doctorat"/>
    <w:basedOn w:val="Normal"/>
    <w:autoRedefine/>
    <w:qFormat/>
    <w:rsid w:val="00604A0C"/>
    <w:pPr>
      <w:ind w:firstLine="567"/>
      <w:jc w:val="both"/>
    </w:pPr>
    <w:rPr>
      <w:color w:val="000000"/>
      <w:sz w:val="24"/>
      <w:szCs w:val="24"/>
      <w:lang w:val="ro-RO" w:eastAsia="en-US"/>
    </w:rPr>
  </w:style>
  <w:style w:type="paragraph" w:customStyle="1" w:styleId="TiltuI1">
    <w:name w:val="Tiltu I.1"/>
    <w:basedOn w:val="Titlu2"/>
    <w:autoRedefine/>
    <w:qFormat/>
    <w:rsid w:val="00604A0C"/>
    <w:pPr>
      <w:keepLines/>
      <w:spacing w:before="120"/>
      <w:ind w:firstLine="567"/>
      <w:jc w:val="both"/>
      <w:outlineLvl w:val="9"/>
    </w:pPr>
    <w:rPr>
      <w:rFonts w:ascii="Times New Roman" w:eastAsiaTheme="majorEastAsia" w:hAnsi="Times New Roman" w:cstheme="majorBidi"/>
      <w:noProof/>
      <w:szCs w:val="24"/>
      <w:lang w:val="ro-RO"/>
    </w:rPr>
  </w:style>
  <w:style w:type="character" w:customStyle="1" w:styleId="ListparagrafCaracter">
    <w:name w:val="Listă paragraf Caracter"/>
    <w:link w:val="Listparagraf"/>
    <w:uiPriority w:val="34"/>
    <w:rsid w:val="00604A0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77528">
      <w:bodyDiv w:val="1"/>
      <w:marLeft w:val="0"/>
      <w:marRight w:val="0"/>
      <w:marTop w:val="0"/>
      <w:marBottom w:val="0"/>
      <w:divBdr>
        <w:top w:val="none" w:sz="0" w:space="0" w:color="auto"/>
        <w:left w:val="none" w:sz="0" w:space="0" w:color="auto"/>
        <w:bottom w:val="none" w:sz="0" w:space="0" w:color="auto"/>
        <w:right w:val="none" w:sz="0" w:space="0" w:color="auto"/>
      </w:divBdr>
    </w:div>
    <w:div w:id="371732147">
      <w:bodyDiv w:val="1"/>
      <w:marLeft w:val="0"/>
      <w:marRight w:val="0"/>
      <w:marTop w:val="0"/>
      <w:marBottom w:val="0"/>
      <w:divBdr>
        <w:top w:val="none" w:sz="0" w:space="0" w:color="auto"/>
        <w:left w:val="none" w:sz="0" w:space="0" w:color="auto"/>
        <w:bottom w:val="none" w:sz="0" w:space="0" w:color="auto"/>
        <w:right w:val="none" w:sz="0" w:space="0" w:color="auto"/>
      </w:divBdr>
    </w:div>
    <w:div w:id="17304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media.lit.uaic.ro/scoala_doctorala/DOCUMENTE/DOC/Admitere/2021/Metodologe%20admitere%20doctorat%20an%20univ%202021-2022.pdf" TargetMode="External"/><Relationship Id="rId18" Type="http://schemas.openxmlformats.org/officeDocument/2006/relationships/hyperlink" Target="http://media.lit.uaic.ro/scoala_doctorala/DOCUMENTE/DOC/Regulamente/Regulament%20SD%20de%20Studii%20Filologice%202018.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edia.lit.uaic.ro/scoala_doctorala/DOCUMENTE/DOC/Regulamente/Regulament%20SD%20de%20Studii%20Filologice%202018.pdf" TargetMode="External"/><Relationship Id="rId17" Type="http://schemas.openxmlformats.org/officeDocument/2006/relationships/hyperlink" Target="http://media.lit.uaic.ro/scoala_doctorala/structura.htm" TargetMode="External"/><Relationship Id="rId2" Type="http://schemas.openxmlformats.org/officeDocument/2006/relationships/numbering" Target="numbering.xml"/><Relationship Id="rId16" Type="http://schemas.openxmlformats.org/officeDocument/2006/relationships/hyperlink" Target="http://media.lit.uaic.ro/scoala_doctorala/DOCUMENTE/DOC/Alte%20documente/Programa%20%202010-1011%20an%201.pdf" TargetMode="External"/><Relationship Id="rId20" Type="http://schemas.openxmlformats.org/officeDocument/2006/relationships/hyperlink" Target="http://media.lit.uaic.ro/scoala_doctorala/teze_doctora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ic.ro/wp-content/uploads/2020/05/Regulamentul-institutional-de-organizare-si-functionare-a-studiilor-universitare-de-doctorat_apr-20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dia.lit.uaic.ro/scoala_doctorala/DOCUMENTE/DOC/Regulamente/2020/Procedura%20sustinere%20publica%20online%20teza%20de%20doctorat_aprobata%20Senat.pdf" TargetMode="External"/><Relationship Id="rId23" Type="http://schemas.openxmlformats.org/officeDocument/2006/relationships/fontTable" Target="fontTable.xml"/><Relationship Id="rId10" Type="http://schemas.openxmlformats.org/officeDocument/2006/relationships/hyperlink" Target="http://media.lit.uaic.ro/scoala_doctorala/DOCUMENTE/DOC/Plan%20de%20invatamant/Plan%20de%20invatamant%202020-2021.pdf" TargetMode="External"/><Relationship Id="rId19" Type="http://schemas.openxmlformats.org/officeDocument/2006/relationships/hyperlink" Target="http://media.lit.uaic.ro/scoala_doctorala/DOCUMENTE/CV%20drd%2020/Rezumat%20F%20Manea.pdf" TargetMode="External"/><Relationship Id="rId4" Type="http://schemas.openxmlformats.org/officeDocument/2006/relationships/settings" Target="settings.xml"/><Relationship Id="rId9" Type="http://schemas.openxmlformats.org/officeDocument/2006/relationships/hyperlink" Target="https://www.uaic.ro/studii/studii-universitare-de-doctorat/reglementari-si-formulare/" TargetMode="External"/><Relationship Id="rId14" Type="http://schemas.openxmlformats.org/officeDocument/2006/relationships/hyperlink" Target="http://media.lit.uaic.ro/scoala_doctorala/DOCUMENTE/DOC/Regulamente/A%202%20contract_2019%20modificat.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C40F-4812-4E47-982D-44F8CC74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11</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Patras</cp:lastModifiedBy>
  <cp:revision>28</cp:revision>
  <cp:lastPrinted>2024-09-05T11:10:00Z</cp:lastPrinted>
  <dcterms:created xsi:type="dcterms:W3CDTF">2015-01-19T10:09:00Z</dcterms:created>
  <dcterms:modified xsi:type="dcterms:W3CDTF">2024-10-25T07:21:00Z</dcterms:modified>
</cp:coreProperties>
</file>